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bCs/>
          <w:sz w:val="36"/>
          <w:szCs w:val="36"/>
        </w:rPr>
      </w:pPr>
      <w:r>
        <w:rPr>
          <w:rFonts w:hint="eastAsia" w:ascii="仿宋" w:hAnsi="仿宋" w:eastAsia="仿宋" w:cs="仿宋"/>
          <w:b/>
          <w:bCs/>
          <w:sz w:val="36"/>
          <w:szCs w:val="36"/>
        </w:rPr>
        <w:t>四川</w:t>
      </w:r>
      <w:r>
        <w:rPr>
          <w:rFonts w:hint="eastAsia" w:ascii="仿宋" w:hAnsi="仿宋" w:eastAsia="仿宋" w:cs="仿宋"/>
          <w:b/>
          <w:bCs/>
          <w:sz w:val="36"/>
          <w:szCs w:val="36"/>
          <w:lang w:eastAsia="zh-CN"/>
        </w:rPr>
        <w:t>泸永</w:t>
      </w:r>
      <w:r>
        <w:rPr>
          <w:rFonts w:hint="eastAsia" w:ascii="仿宋" w:hAnsi="仿宋" w:eastAsia="仿宋" w:cs="仿宋"/>
          <w:b/>
          <w:bCs/>
          <w:sz w:val="36"/>
          <w:szCs w:val="36"/>
        </w:rPr>
        <w:t>高速公路有限责任公司</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bCs/>
          <w:sz w:val="36"/>
          <w:szCs w:val="36"/>
        </w:rPr>
      </w:pPr>
      <w:r>
        <w:rPr>
          <w:rFonts w:hint="eastAsia" w:ascii="仿宋" w:hAnsi="仿宋" w:eastAsia="仿宋" w:cs="仿宋"/>
          <w:b/>
          <w:bCs/>
          <w:sz w:val="36"/>
          <w:szCs w:val="36"/>
        </w:rPr>
        <w:t>可视化系统及AI边缘计算技术在高速公路基础建设</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bCs/>
          <w:sz w:val="36"/>
          <w:szCs w:val="36"/>
        </w:rPr>
      </w:pPr>
      <w:r>
        <w:rPr>
          <w:rFonts w:hint="eastAsia" w:ascii="仿宋" w:hAnsi="仿宋" w:eastAsia="仿宋" w:cs="仿宋"/>
          <w:b/>
          <w:bCs/>
          <w:sz w:val="36"/>
          <w:szCs w:val="36"/>
        </w:rPr>
        <w:t>施工安全中的应用研究项目</w:t>
      </w:r>
    </w:p>
    <w:p>
      <w:pPr>
        <w:pStyle w:val="2"/>
        <w:rPr>
          <w:rFonts w:hint="eastAsia" w:ascii="仿宋" w:hAnsi="仿宋" w:eastAsia="仿宋" w:cs="仿宋"/>
          <w:b/>
          <w:bCs/>
          <w:sz w:val="36"/>
          <w:szCs w:val="36"/>
        </w:rPr>
      </w:pPr>
    </w:p>
    <w:p>
      <w:pPr>
        <w:pStyle w:val="3"/>
        <w:rPr>
          <w:rFonts w:hint="eastAsia" w:ascii="仿宋" w:hAnsi="仿宋" w:eastAsia="仿宋" w:cs="仿宋"/>
          <w:b/>
          <w:bCs/>
          <w:sz w:val="36"/>
          <w:szCs w:val="36"/>
        </w:rPr>
      </w:pPr>
    </w:p>
    <w:p>
      <w:pPr>
        <w:pStyle w:val="3"/>
        <w:rPr>
          <w:rFonts w:hint="eastAsia" w:ascii="仿宋" w:hAnsi="仿宋" w:eastAsia="仿宋" w:cs="仿宋"/>
          <w:b/>
          <w:bCs/>
          <w:sz w:val="36"/>
          <w:szCs w:val="36"/>
        </w:rPr>
      </w:pPr>
    </w:p>
    <w:p>
      <w:pPr>
        <w:pStyle w:val="3"/>
        <w:rPr>
          <w:rFonts w:hint="eastAsia" w:ascii="仿宋" w:hAnsi="仿宋" w:eastAsia="仿宋" w:cs="仿宋"/>
          <w:b/>
          <w:bCs/>
          <w:sz w:val="36"/>
          <w:szCs w:val="36"/>
          <w:lang w:val="en-US" w:eastAsia="zh-CN"/>
        </w:rPr>
      </w:pPr>
    </w:p>
    <w:p>
      <w:pPr>
        <w:pageBreakBefore w:val="0"/>
        <w:kinsoku/>
        <w:wordWrap/>
        <w:overflowPunct/>
        <w:topLinePunct w:val="0"/>
        <w:bidi w:val="0"/>
        <w:snapToGrid w:val="0"/>
        <w:spacing w:line="240" w:lineRule="auto"/>
        <w:jc w:val="center"/>
        <w:textAlignment w:val="auto"/>
        <w:rPr>
          <w:rFonts w:hint="eastAsia" w:ascii="仿宋" w:hAnsi="仿宋" w:eastAsia="仿宋" w:cs="仿宋"/>
          <w:b/>
          <w:bCs/>
          <w:sz w:val="72"/>
          <w:szCs w:val="32"/>
          <w:lang w:val="en-US" w:eastAsia="zh-CN"/>
        </w:rPr>
      </w:pPr>
      <w:r>
        <w:rPr>
          <w:rFonts w:hint="eastAsia" w:ascii="仿宋" w:hAnsi="仿宋" w:eastAsia="仿宋" w:cs="仿宋"/>
          <w:b/>
          <w:bCs/>
          <w:sz w:val="72"/>
          <w:szCs w:val="32"/>
          <w:lang w:val="en-US" w:eastAsia="zh-CN"/>
        </w:rPr>
        <w:t>竞</w:t>
      </w:r>
    </w:p>
    <w:p>
      <w:pPr>
        <w:pageBreakBefore w:val="0"/>
        <w:kinsoku/>
        <w:wordWrap/>
        <w:overflowPunct/>
        <w:topLinePunct w:val="0"/>
        <w:bidi w:val="0"/>
        <w:snapToGrid w:val="0"/>
        <w:spacing w:line="240" w:lineRule="auto"/>
        <w:jc w:val="center"/>
        <w:textAlignment w:val="auto"/>
        <w:rPr>
          <w:rFonts w:hint="eastAsia" w:ascii="仿宋" w:hAnsi="仿宋" w:eastAsia="仿宋" w:cs="仿宋"/>
          <w:b/>
          <w:bCs/>
          <w:sz w:val="72"/>
          <w:szCs w:val="32"/>
          <w:lang w:val="en-US" w:eastAsia="zh-CN"/>
        </w:rPr>
      </w:pPr>
      <w:r>
        <w:rPr>
          <w:rFonts w:hint="eastAsia" w:ascii="仿宋" w:hAnsi="仿宋" w:eastAsia="仿宋" w:cs="仿宋"/>
          <w:b/>
          <w:bCs/>
          <w:sz w:val="72"/>
          <w:szCs w:val="32"/>
          <w:lang w:val="en-US" w:eastAsia="zh-CN"/>
        </w:rPr>
        <w:t>争</w:t>
      </w:r>
    </w:p>
    <w:p>
      <w:pPr>
        <w:pageBreakBefore w:val="0"/>
        <w:kinsoku/>
        <w:wordWrap/>
        <w:overflowPunct/>
        <w:topLinePunct w:val="0"/>
        <w:bidi w:val="0"/>
        <w:snapToGrid w:val="0"/>
        <w:spacing w:line="240" w:lineRule="auto"/>
        <w:jc w:val="center"/>
        <w:textAlignment w:val="auto"/>
        <w:rPr>
          <w:rFonts w:hint="eastAsia" w:ascii="仿宋" w:hAnsi="仿宋" w:eastAsia="仿宋" w:cs="仿宋"/>
          <w:b/>
          <w:bCs/>
          <w:sz w:val="72"/>
          <w:szCs w:val="32"/>
          <w:lang w:val="en-US" w:eastAsia="zh-CN"/>
        </w:rPr>
      </w:pPr>
      <w:r>
        <w:rPr>
          <w:rFonts w:hint="eastAsia" w:ascii="仿宋" w:hAnsi="仿宋" w:eastAsia="仿宋" w:cs="仿宋"/>
          <w:b/>
          <w:bCs/>
          <w:sz w:val="72"/>
          <w:szCs w:val="32"/>
          <w:lang w:val="en-US" w:eastAsia="zh-CN"/>
        </w:rPr>
        <w:t>性</w:t>
      </w:r>
    </w:p>
    <w:p>
      <w:pPr>
        <w:pageBreakBefore w:val="0"/>
        <w:kinsoku/>
        <w:wordWrap/>
        <w:overflowPunct/>
        <w:topLinePunct w:val="0"/>
        <w:bidi w:val="0"/>
        <w:snapToGrid w:val="0"/>
        <w:spacing w:line="240" w:lineRule="auto"/>
        <w:jc w:val="center"/>
        <w:textAlignment w:val="auto"/>
        <w:rPr>
          <w:rFonts w:hint="eastAsia" w:ascii="仿宋" w:hAnsi="仿宋" w:eastAsia="仿宋" w:cs="仿宋"/>
          <w:b/>
          <w:bCs/>
          <w:sz w:val="72"/>
          <w:szCs w:val="32"/>
          <w:lang w:val="en-US" w:eastAsia="zh-CN"/>
        </w:rPr>
      </w:pPr>
      <w:r>
        <w:rPr>
          <w:rFonts w:hint="eastAsia" w:ascii="仿宋" w:hAnsi="仿宋" w:eastAsia="仿宋" w:cs="仿宋"/>
          <w:b/>
          <w:bCs/>
          <w:sz w:val="72"/>
          <w:szCs w:val="32"/>
          <w:lang w:val="en-US" w:eastAsia="zh-CN"/>
        </w:rPr>
        <w:t>谈</w:t>
      </w:r>
    </w:p>
    <w:p>
      <w:pPr>
        <w:pageBreakBefore w:val="0"/>
        <w:kinsoku/>
        <w:wordWrap/>
        <w:overflowPunct/>
        <w:topLinePunct w:val="0"/>
        <w:bidi w:val="0"/>
        <w:snapToGrid w:val="0"/>
        <w:spacing w:line="240" w:lineRule="auto"/>
        <w:jc w:val="center"/>
        <w:textAlignment w:val="auto"/>
        <w:rPr>
          <w:rFonts w:hint="eastAsia" w:ascii="仿宋" w:hAnsi="仿宋" w:eastAsia="仿宋" w:cs="仿宋"/>
          <w:b/>
          <w:bCs/>
          <w:sz w:val="72"/>
          <w:szCs w:val="32"/>
          <w:lang w:val="en-US" w:eastAsia="zh-CN"/>
        </w:rPr>
      </w:pPr>
      <w:r>
        <w:rPr>
          <w:rFonts w:hint="eastAsia" w:ascii="仿宋" w:hAnsi="仿宋" w:eastAsia="仿宋" w:cs="仿宋"/>
          <w:b/>
          <w:bCs/>
          <w:sz w:val="72"/>
          <w:szCs w:val="32"/>
          <w:lang w:val="en-US" w:eastAsia="zh-CN"/>
        </w:rPr>
        <w:t>判</w:t>
      </w:r>
    </w:p>
    <w:p>
      <w:pPr>
        <w:pageBreakBefore w:val="0"/>
        <w:kinsoku/>
        <w:wordWrap/>
        <w:overflowPunct/>
        <w:topLinePunct w:val="0"/>
        <w:bidi w:val="0"/>
        <w:snapToGrid w:val="0"/>
        <w:spacing w:line="240" w:lineRule="auto"/>
        <w:jc w:val="center"/>
        <w:textAlignment w:val="auto"/>
        <w:rPr>
          <w:rFonts w:hint="eastAsia" w:ascii="仿宋" w:hAnsi="仿宋" w:eastAsia="仿宋" w:cs="仿宋"/>
          <w:b/>
          <w:bCs/>
          <w:sz w:val="72"/>
          <w:szCs w:val="72"/>
        </w:rPr>
      </w:pPr>
      <w:r>
        <w:rPr>
          <w:rFonts w:hint="eastAsia" w:ascii="仿宋" w:hAnsi="仿宋" w:eastAsia="仿宋" w:cs="仿宋"/>
          <w:b/>
          <w:bCs/>
          <w:sz w:val="72"/>
          <w:szCs w:val="72"/>
        </w:rPr>
        <w:t>文</w:t>
      </w:r>
    </w:p>
    <w:p>
      <w:pPr>
        <w:pageBreakBefore w:val="0"/>
        <w:kinsoku/>
        <w:wordWrap/>
        <w:overflowPunct/>
        <w:topLinePunct w:val="0"/>
        <w:bidi w:val="0"/>
        <w:snapToGrid w:val="0"/>
        <w:spacing w:line="240" w:lineRule="auto"/>
        <w:jc w:val="center"/>
        <w:textAlignment w:val="auto"/>
        <w:rPr>
          <w:rFonts w:hint="eastAsia" w:ascii="仿宋" w:hAnsi="仿宋" w:eastAsia="仿宋" w:cs="仿宋"/>
          <w:b/>
          <w:bCs/>
          <w:sz w:val="72"/>
          <w:szCs w:val="72"/>
        </w:rPr>
      </w:pPr>
      <w:r>
        <w:rPr>
          <w:rFonts w:hint="eastAsia" w:ascii="仿宋" w:hAnsi="仿宋" w:eastAsia="仿宋" w:cs="仿宋"/>
          <w:b/>
          <w:bCs/>
          <w:sz w:val="72"/>
          <w:szCs w:val="72"/>
        </w:rPr>
        <w:t>件</w:t>
      </w:r>
    </w:p>
    <w:p>
      <w:pPr>
        <w:pageBreakBefore w:val="0"/>
        <w:kinsoku/>
        <w:wordWrap/>
        <w:overflowPunct/>
        <w:topLinePunct w:val="0"/>
        <w:bidi w:val="0"/>
        <w:snapToGrid w:val="0"/>
        <w:spacing w:line="360" w:lineRule="auto"/>
        <w:jc w:val="center"/>
        <w:textAlignment w:val="auto"/>
        <w:rPr>
          <w:rFonts w:hint="eastAsia" w:ascii="仿宋" w:hAnsi="仿宋" w:eastAsia="仿宋" w:cs="仿宋"/>
          <w:b/>
          <w:bCs/>
          <w:sz w:val="36"/>
          <w:szCs w:val="36"/>
        </w:rPr>
      </w:pPr>
    </w:p>
    <w:p>
      <w:pPr>
        <w:pStyle w:val="2"/>
        <w:rPr>
          <w:rFonts w:hint="eastAsia"/>
          <w:sz w:val="36"/>
          <w:szCs w:val="36"/>
        </w:rPr>
      </w:pPr>
    </w:p>
    <w:p>
      <w:pPr>
        <w:pageBreakBefore w:val="0"/>
        <w:kinsoku/>
        <w:wordWrap/>
        <w:overflowPunct/>
        <w:topLinePunct w:val="0"/>
        <w:bidi w:val="0"/>
        <w:snapToGrid w:val="0"/>
        <w:spacing w:line="360" w:lineRule="auto"/>
        <w:jc w:val="center"/>
        <w:textAlignment w:val="auto"/>
        <w:rPr>
          <w:rFonts w:hint="eastAsia" w:ascii="仿宋" w:hAnsi="仿宋" w:eastAsia="仿宋" w:cs="仿宋"/>
          <w:b/>
          <w:bCs/>
          <w:sz w:val="36"/>
          <w:szCs w:val="36"/>
        </w:rPr>
      </w:pPr>
    </w:p>
    <w:p>
      <w:pPr>
        <w:pageBreakBefore w:val="0"/>
        <w:kinsoku/>
        <w:wordWrap/>
        <w:overflowPunct/>
        <w:topLinePunct w:val="0"/>
        <w:bidi w:val="0"/>
        <w:snapToGrid w:val="0"/>
        <w:spacing w:line="360" w:lineRule="auto"/>
        <w:jc w:val="center"/>
        <w:textAlignment w:val="auto"/>
        <w:rPr>
          <w:rFonts w:hint="eastAsia" w:ascii="仿宋" w:hAnsi="仿宋" w:eastAsia="仿宋" w:cs="仿宋"/>
          <w:b/>
          <w:bCs/>
          <w:sz w:val="36"/>
          <w:szCs w:val="36"/>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b/>
          <w:bCs/>
          <w:kern w:val="2"/>
          <w:sz w:val="32"/>
          <w:szCs w:val="32"/>
          <w:u w:val="single"/>
        </w:rPr>
      </w:pPr>
      <w:r>
        <w:rPr>
          <w:rFonts w:hint="eastAsia" w:ascii="仿宋" w:hAnsi="仿宋" w:eastAsia="仿宋" w:cs="仿宋"/>
          <w:b/>
          <w:bCs/>
          <w:sz w:val="32"/>
          <w:szCs w:val="32"/>
        </w:rPr>
        <w:t xml:space="preserve">         </w:t>
      </w:r>
      <w:r>
        <w:rPr>
          <w:rFonts w:hint="eastAsia" w:ascii="仿宋" w:hAnsi="仿宋" w:eastAsia="仿宋" w:cs="仿宋"/>
          <w:b/>
          <w:bCs/>
          <w:sz w:val="32"/>
          <w:szCs w:val="32"/>
          <w:lang w:eastAsia="zh-CN"/>
        </w:rPr>
        <w:t>招标人</w:t>
      </w:r>
      <w:r>
        <w:rPr>
          <w:rFonts w:hint="eastAsia" w:ascii="仿宋" w:hAnsi="仿宋" w:eastAsia="仿宋" w:cs="仿宋"/>
          <w:b/>
          <w:bCs/>
          <w:sz w:val="32"/>
          <w:szCs w:val="32"/>
        </w:rPr>
        <w:t xml:space="preserve">: </w:t>
      </w: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"http://www.haosou.com/link?url=http%3A%2F%2Fwww.lipgs.cn%2F&amp;q=%E4%B8%BD%E6%94%80%E9%AB%98%E9%80%9F%E5%85%AC%E8%B7%AF&amp;ts=1447213044&amp;t=7c3ca68b43ac01c46f1e7e62fde2de3&amp;src=haosou" \t "_blank" </w:instrText>
      </w:r>
      <w:r>
        <w:rPr>
          <w:rFonts w:hint="eastAsia" w:ascii="仿宋" w:hAnsi="仿宋" w:eastAsia="仿宋" w:cs="仿宋"/>
          <w:b/>
          <w:bCs/>
          <w:sz w:val="32"/>
          <w:szCs w:val="32"/>
        </w:rPr>
        <w:fldChar w:fldCharType="separate"/>
      </w:r>
      <w:r>
        <w:rPr>
          <w:rFonts w:hint="eastAsia" w:ascii="仿宋" w:hAnsi="仿宋" w:eastAsia="仿宋" w:cs="仿宋"/>
          <w:b/>
          <w:bCs/>
          <w:sz w:val="32"/>
          <w:szCs w:val="32"/>
          <w:lang w:eastAsia="zh-CN"/>
        </w:rPr>
        <w:t>四川泸永高速公路有限责任公司</w:t>
      </w:r>
      <w:r>
        <w:rPr>
          <w:rFonts w:hint="eastAsia" w:ascii="仿宋" w:hAnsi="仿宋" w:eastAsia="仿宋" w:cs="仿宋"/>
          <w:b/>
          <w:bCs/>
          <w:sz w:val="32"/>
          <w:szCs w:val="32"/>
        </w:rPr>
        <w:fldChar w:fldCharType="end"/>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sz w:val="32"/>
          <w:szCs w:val="32"/>
          <w:u w:val="none"/>
          <w:lang w:val="en-US" w:eastAsia="zh-CN"/>
        </w:rPr>
      </w:pPr>
      <w:r>
        <w:rPr>
          <w:rFonts w:hint="eastAsia" w:ascii="仿宋" w:hAnsi="仿宋" w:eastAsia="仿宋" w:cs="仿宋"/>
          <w:b/>
          <w:sz w:val="32"/>
          <w:szCs w:val="32"/>
          <w:u w:val="none"/>
          <w:lang w:val="en-US" w:eastAsia="zh-CN"/>
        </w:rPr>
        <w:t>2021年9月17日</w:t>
      </w:r>
    </w:p>
    <w:p>
      <w:pPr>
        <w:pageBreakBefore w:val="0"/>
        <w:kinsoku/>
        <w:wordWrap/>
        <w:overflowPunct/>
        <w:topLinePunct w:val="0"/>
        <w:bidi w:val="0"/>
        <w:snapToGrid w:val="0"/>
        <w:spacing w:line="360" w:lineRule="auto"/>
        <w:jc w:val="center"/>
        <w:textAlignment w:val="auto"/>
        <w:rPr>
          <w:rFonts w:hint="eastAsia" w:ascii="仿宋" w:hAnsi="仿宋" w:eastAsia="仿宋" w:cs="仿宋"/>
          <w:sz w:val="44"/>
          <w:szCs w:val="44"/>
        </w:rPr>
      </w:pPr>
      <w:r>
        <w:rPr>
          <w:rFonts w:hint="eastAsia" w:ascii="仿宋" w:hAnsi="仿宋" w:eastAsia="仿宋" w:cs="仿宋"/>
          <w:sz w:val="44"/>
          <w:szCs w:val="44"/>
        </w:rPr>
        <w:t>目 录</w:t>
      </w:r>
    </w:p>
    <w:p>
      <w:pPr>
        <w:pageBreakBefore w:val="0"/>
        <w:kinsoku/>
        <w:wordWrap/>
        <w:overflowPunct/>
        <w:topLinePunct w:val="0"/>
        <w:bidi w:val="0"/>
        <w:snapToGrid w:val="0"/>
        <w:spacing w:line="360" w:lineRule="auto"/>
        <w:textAlignment w:val="auto"/>
        <w:rPr>
          <w:rFonts w:hint="eastAsia" w:ascii="仿宋" w:hAnsi="仿宋" w:eastAsia="仿宋" w:cs="仿宋"/>
          <w:sz w:val="28"/>
          <w:szCs w:val="28"/>
        </w:rPr>
      </w:pPr>
    </w:p>
    <w:p>
      <w:pPr>
        <w:pageBreakBefore w:val="0"/>
        <w:kinsoku/>
        <w:wordWrap/>
        <w:overflowPunct/>
        <w:topLinePunct w:val="0"/>
        <w:bidi w:val="0"/>
        <w:snapToGrid w:val="0"/>
        <w:spacing w:line="360" w:lineRule="auto"/>
        <w:textAlignment w:val="auto"/>
        <w:rPr>
          <w:rFonts w:hint="eastAsia" w:ascii="仿宋" w:hAnsi="仿宋" w:eastAsia="仿宋" w:cs="仿宋"/>
          <w:b w:val="0"/>
          <w:bCs/>
          <w:sz w:val="28"/>
          <w:szCs w:val="28"/>
          <w:lang w:eastAsia="zh-CN"/>
        </w:rPr>
      </w:pPr>
      <w:r>
        <w:rPr>
          <w:rFonts w:hint="eastAsia" w:ascii="仿宋" w:hAnsi="仿宋" w:eastAsia="仿宋" w:cs="仿宋"/>
          <w:b w:val="0"/>
          <w:bCs/>
          <w:sz w:val="28"/>
          <w:szCs w:val="28"/>
        </w:rPr>
        <w:t>第</w:t>
      </w:r>
      <w:r>
        <w:rPr>
          <w:rFonts w:hint="eastAsia" w:ascii="仿宋" w:hAnsi="仿宋" w:eastAsia="仿宋" w:cs="仿宋"/>
          <w:b w:val="0"/>
          <w:bCs/>
          <w:sz w:val="28"/>
          <w:szCs w:val="28"/>
          <w:lang w:val="en-US" w:eastAsia="zh-CN"/>
        </w:rPr>
        <w:t>一</w:t>
      </w:r>
      <w:r>
        <w:rPr>
          <w:rFonts w:hint="eastAsia" w:ascii="仿宋" w:hAnsi="仿宋" w:eastAsia="仿宋" w:cs="仿宋"/>
          <w:b w:val="0"/>
          <w:bCs/>
          <w:sz w:val="28"/>
          <w:szCs w:val="28"/>
        </w:rPr>
        <w:t xml:space="preserve">章  </w:t>
      </w:r>
      <w:r>
        <w:rPr>
          <w:rFonts w:hint="eastAsia" w:ascii="仿宋" w:hAnsi="仿宋" w:eastAsia="仿宋" w:cs="仿宋"/>
          <w:b w:val="0"/>
          <w:bCs/>
          <w:sz w:val="28"/>
          <w:szCs w:val="28"/>
          <w:lang w:eastAsia="zh-CN"/>
        </w:rPr>
        <w:t>竞争性谈判公告</w:t>
      </w:r>
    </w:p>
    <w:p>
      <w:pPr>
        <w:pageBreakBefore w:val="0"/>
        <w:kinsoku/>
        <w:wordWrap/>
        <w:overflowPunct/>
        <w:topLinePunct w:val="0"/>
        <w:bidi w:val="0"/>
        <w:snapToGrid w:val="0"/>
        <w:spacing w:line="360" w:lineRule="auto"/>
        <w:textAlignment w:val="auto"/>
        <w:rPr>
          <w:rFonts w:hint="eastAsia" w:ascii="仿宋" w:hAnsi="仿宋" w:eastAsia="仿宋" w:cs="仿宋"/>
          <w:b w:val="0"/>
          <w:bCs/>
          <w:sz w:val="28"/>
          <w:szCs w:val="28"/>
        </w:rPr>
      </w:pPr>
      <w:r>
        <w:rPr>
          <w:rFonts w:hint="eastAsia" w:ascii="仿宋" w:hAnsi="仿宋" w:eastAsia="仿宋" w:cs="仿宋"/>
          <w:b w:val="0"/>
          <w:bCs/>
          <w:sz w:val="28"/>
          <w:szCs w:val="28"/>
        </w:rPr>
        <w:t>第</w:t>
      </w:r>
      <w:r>
        <w:rPr>
          <w:rFonts w:hint="eastAsia" w:ascii="仿宋" w:hAnsi="仿宋" w:eastAsia="仿宋" w:cs="仿宋"/>
          <w:b w:val="0"/>
          <w:bCs/>
          <w:sz w:val="28"/>
          <w:szCs w:val="28"/>
          <w:lang w:val="en-US" w:eastAsia="zh-CN"/>
        </w:rPr>
        <w:t>二</w:t>
      </w:r>
      <w:r>
        <w:rPr>
          <w:rFonts w:hint="eastAsia" w:ascii="仿宋" w:hAnsi="仿宋" w:eastAsia="仿宋" w:cs="仿宋"/>
          <w:b w:val="0"/>
          <w:bCs/>
          <w:sz w:val="28"/>
          <w:szCs w:val="28"/>
        </w:rPr>
        <w:t>章  投标人须知及资格审查条件</w:t>
      </w:r>
    </w:p>
    <w:p>
      <w:pPr>
        <w:pageBreakBefore w:val="0"/>
        <w:kinsoku/>
        <w:wordWrap/>
        <w:overflowPunct/>
        <w:topLinePunct w:val="0"/>
        <w:bidi w:val="0"/>
        <w:snapToGrid w:val="0"/>
        <w:spacing w:line="360" w:lineRule="auto"/>
        <w:textAlignment w:val="auto"/>
        <w:rPr>
          <w:rFonts w:hint="eastAsia" w:ascii="仿宋" w:hAnsi="仿宋" w:eastAsia="仿宋" w:cs="仿宋"/>
          <w:b w:val="0"/>
          <w:bCs/>
          <w:sz w:val="28"/>
          <w:szCs w:val="28"/>
        </w:rPr>
      </w:pPr>
      <w:r>
        <w:rPr>
          <w:rFonts w:hint="eastAsia" w:ascii="仿宋" w:hAnsi="仿宋" w:eastAsia="仿宋" w:cs="仿宋"/>
          <w:b w:val="0"/>
          <w:bCs/>
          <w:sz w:val="28"/>
          <w:szCs w:val="28"/>
        </w:rPr>
        <w:t>第</w:t>
      </w:r>
      <w:r>
        <w:rPr>
          <w:rFonts w:hint="eastAsia" w:ascii="仿宋" w:hAnsi="仿宋" w:eastAsia="仿宋" w:cs="仿宋"/>
          <w:b w:val="0"/>
          <w:bCs/>
          <w:sz w:val="28"/>
          <w:szCs w:val="28"/>
          <w:lang w:val="en-US" w:eastAsia="zh-CN"/>
        </w:rPr>
        <w:t>三</w:t>
      </w:r>
      <w:r>
        <w:rPr>
          <w:rFonts w:hint="eastAsia" w:ascii="仿宋" w:hAnsi="仿宋" w:eastAsia="仿宋" w:cs="仿宋"/>
          <w:b w:val="0"/>
          <w:bCs/>
          <w:sz w:val="28"/>
          <w:szCs w:val="28"/>
        </w:rPr>
        <w:t>章  评选办法</w:t>
      </w:r>
    </w:p>
    <w:p>
      <w:pPr>
        <w:pageBreakBefore w:val="0"/>
        <w:kinsoku/>
        <w:wordWrap/>
        <w:overflowPunct/>
        <w:topLinePunct w:val="0"/>
        <w:bidi w:val="0"/>
        <w:snapToGrid w:val="0"/>
        <w:spacing w:line="360" w:lineRule="auto"/>
        <w:textAlignment w:val="auto"/>
        <w:rPr>
          <w:rFonts w:hint="eastAsia" w:ascii="仿宋" w:hAnsi="仿宋" w:eastAsia="仿宋" w:cs="仿宋"/>
          <w:b w:val="0"/>
          <w:bCs/>
          <w:sz w:val="28"/>
          <w:szCs w:val="28"/>
        </w:rPr>
      </w:pPr>
      <w:r>
        <w:rPr>
          <w:rFonts w:hint="eastAsia" w:ascii="仿宋" w:hAnsi="仿宋" w:eastAsia="仿宋" w:cs="仿宋"/>
          <w:b w:val="0"/>
          <w:bCs/>
          <w:sz w:val="28"/>
          <w:szCs w:val="28"/>
        </w:rPr>
        <w:t>第</w:t>
      </w:r>
      <w:r>
        <w:rPr>
          <w:rFonts w:hint="eastAsia" w:ascii="仿宋" w:hAnsi="仿宋" w:eastAsia="仿宋" w:cs="仿宋"/>
          <w:b w:val="0"/>
          <w:bCs/>
          <w:sz w:val="28"/>
          <w:szCs w:val="28"/>
          <w:lang w:val="en-US" w:eastAsia="zh-CN"/>
        </w:rPr>
        <w:t>四</w:t>
      </w:r>
      <w:r>
        <w:rPr>
          <w:rFonts w:hint="eastAsia" w:ascii="仿宋" w:hAnsi="仿宋" w:eastAsia="仿宋" w:cs="仿宋"/>
          <w:b w:val="0"/>
          <w:bCs/>
          <w:sz w:val="28"/>
          <w:szCs w:val="28"/>
        </w:rPr>
        <w:t>章  合同条款及格式</w:t>
      </w:r>
    </w:p>
    <w:p>
      <w:pPr>
        <w:pageBreakBefore w:val="0"/>
        <w:kinsoku/>
        <w:wordWrap/>
        <w:overflowPunct/>
        <w:topLinePunct w:val="0"/>
        <w:bidi w:val="0"/>
        <w:snapToGrid w:val="0"/>
        <w:spacing w:line="360" w:lineRule="auto"/>
        <w:textAlignment w:val="auto"/>
        <w:rPr>
          <w:rFonts w:hint="eastAsia" w:ascii="仿宋" w:hAnsi="仿宋" w:eastAsia="仿宋" w:cs="仿宋"/>
          <w:b w:val="0"/>
          <w:bCs/>
          <w:sz w:val="28"/>
          <w:szCs w:val="28"/>
        </w:rPr>
      </w:pPr>
      <w:r>
        <w:rPr>
          <w:rFonts w:hint="eastAsia" w:ascii="仿宋" w:hAnsi="仿宋" w:eastAsia="仿宋" w:cs="仿宋"/>
          <w:b w:val="0"/>
          <w:bCs/>
          <w:sz w:val="28"/>
          <w:szCs w:val="28"/>
        </w:rPr>
        <w:t>第</w:t>
      </w:r>
      <w:r>
        <w:rPr>
          <w:rFonts w:hint="eastAsia" w:ascii="仿宋" w:hAnsi="仿宋" w:eastAsia="仿宋" w:cs="仿宋"/>
          <w:b w:val="0"/>
          <w:bCs/>
          <w:sz w:val="28"/>
          <w:szCs w:val="28"/>
          <w:lang w:val="en-US" w:eastAsia="zh-CN"/>
        </w:rPr>
        <w:t>五</w:t>
      </w:r>
      <w:r>
        <w:rPr>
          <w:rFonts w:hint="eastAsia" w:ascii="仿宋" w:hAnsi="仿宋" w:eastAsia="仿宋" w:cs="仿宋"/>
          <w:b w:val="0"/>
          <w:bCs/>
          <w:sz w:val="28"/>
          <w:szCs w:val="28"/>
        </w:rPr>
        <w:t xml:space="preserve">章  </w:t>
      </w:r>
      <w:r>
        <w:rPr>
          <w:rFonts w:hint="eastAsia" w:ascii="仿宋" w:hAnsi="仿宋" w:eastAsia="仿宋" w:cs="仿宋"/>
          <w:b w:val="0"/>
          <w:bCs/>
          <w:sz w:val="28"/>
          <w:szCs w:val="28"/>
          <w:lang w:eastAsia="zh-CN"/>
        </w:rPr>
        <w:t>响应文件</w:t>
      </w:r>
      <w:r>
        <w:rPr>
          <w:rFonts w:hint="eastAsia" w:ascii="仿宋" w:hAnsi="仿宋" w:eastAsia="仿宋" w:cs="仿宋"/>
          <w:b w:val="0"/>
          <w:bCs/>
          <w:sz w:val="28"/>
          <w:szCs w:val="28"/>
        </w:rPr>
        <w:t>格式</w:t>
      </w:r>
    </w:p>
    <w:p>
      <w:pPr>
        <w:pageBreakBefore w:val="0"/>
        <w:kinsoku/>
        <w:wordWrap/>
        <w:overflowPunct/>
        <w:topLinePunct w:val="0"/>
        <w:bidi w:val="0"/>
        <w:snapToGrid w:val="0"/>
        <w:spacing w:line="360" w:lineRule="auto"/>
        <w:textAlignment w:val="auto"/>
        <w:rPr>
          <w:rFonts w:hint="eastAsia" w:ascii="仿宋" w:hAnsi="仿宋" w:eastAsia="仿宋" w:cs="仿宋"/>
          <w:sz w:val="28"/>
          <w:szCs w:val="28"/>
        </w:rPr>
      </w:pPr>
    </w:p>
    <w:p>
      <w:pPr>
        <w:pageBreakBefore w:val="0"/>
        <w:kinsoku/>
        <w:wordWrap/>
        <w:overflowPunct/>
        <w:topLinePunct w:val="0"/>
        <w:bidi w:val="0"/>
        <w:snapToGrid w:val="0"/>
        <w:spacing w:line="360" w:lineRule="auto"/>
        <w:textAlignment w:val="auto"/>
        <w:rPr>
          <w:rFonts w:hint="eastAsia" w:ascii="仿宋" w:hAnsi="仿宋" w:eastAsia="仿宋" w:cs="仿宋"/>
          <w:sz w:val="28"/>
          <w:szCs w:val="28"/>
        </w:rPr>
      </w:pPr>
    </w:p>
    <w:p>
      <w:pPr>
        <w:pageBreakBefore w:val="0"/>
        <w:kinsoku/>
        <w:wordWrap/>
        <w:overflowPunct/>
        <w:topLinePunct w:val="0"/>
        <w:bidi w:val="0"/>
        <w:snapToGrid w:val="0"/>
        <w:spacing w:line="360" w:lineRule="auto"/>
        <w:textAlignment w:val="auto"/>
        <w:rPr>
          <w:rFonts w:hint="eastAsia" w:ascii="仿宋" w:hAnsi="仿宋" w:eastAsia="仿宋" w:cs="仿宋"/>
          <w:sz w:val="28"/>
          <w:szCs w:val="28"/>
        </w:rPr>
      </w:pPr>
    </w:p>
    <w:p>
      <w:pPr>
        <w:pageBreakBefore w:val="0"/>
        <w:kinsoku/>
        <w:wordWrap/>
        <w:overflowPunct/>
        <w:topLinePunct w:val="0"/>
        <w:bidi w:val="0"/>
        <w:snapToGrid w:val="0"/>
        <w:spacing w:line="360" w:lineRule="auto"/>
        <w:textAlignment w:val="auto"/>
        <w:rPr>
          <w:rFonts w:hint="eastAsia" w:ascii="仿宋" w:hAnsi="仿宋" w:eastAsia="仿宋" w:cs="仿宋"/>
          <w:sz w:val="28"/>
          <w:szCs w:val="28"/>
        </w:rPr>
      </w:pPr>
    </w:p>
    <w:p>
      <w:pPr>
        <w:pageBreakBefore w:val="0"/>
        <w:kinsoku/>
        <w:wordWrap/>
        <w:overflowPunct/>
        <w:topLinePunct w:val="0"/>
        <w:bidi w:val="0"/>
        <w:snapToGrid w:val="0"/>
        <w:spacing w:line="360" w:lineRule="auto"/>
        <w:jc w:val="center"/>
        <w:textAlignment w:val="auto"/>
        <w:rPr>
          <w:rFonts w:hint="eastAsia" w:ascii="仿宋" w:hAnsi="仿宋" w:eastAsia="仿宋" w:cs="仿宋"/>
          <w:b/>
          <w:sz w:val="48"/>
          <w:szCs w:val="36"/>
        </w:rPr>
        <w:sectPr>
          <w:headerReference r:id="rId5" w:type="first"/>
          <w:footerReference r:id="rId7" w:type="first"/>
          <w:headerReference r:id="rId3" w:type="default"/>
          <w:headerReference r:id="rId4" w:type="even"/>
          <w:footerReference r:id="rId6" w:type="even"/>
          <w:pgSz w:w="11906" w:h="16838"/>
          <w:pgMar w:top="1418" w:right="1418" w:bottom="1418" w:left="1701" w:header="851" w:footer="992" w:gutter="0"/>
          <w:cols w:space="720" w:num="1"/>
          <w:docGrid w:type="lines" w:linePitch="312" w:charSpace="0"/>
        </w:sectPr>
      </w:pPr>
    </w:p>
    <w:p>
      <w:pPr>
        <w:pStyle w:val="4"/>
        <w:keepNext/>
        <w:keepLines/>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sz w:val="44"/>
          <w:szCs w:val="44"/>
        </w:rPr>
      </w:pPr>
      <w:r>
        <w:rPr>
          <w:rFonts w:hint="eastAsia" w:ascii="仿宋" w:hAnsi="仿宋" w:eastAsia="仿宋" w:cs="仿宋"/>
          <w:sz w:val="44"/>
          <w:szCs w:val="44"/>
          <w:lang w:val="en-US" w:eastAsia="zh-CN"/>
        </w:rPr>
        <w:t xml:space="preserve">第一章 </w:t>
      </w:r>
      <w:r>
        <w:rPr>
          <w:rFonts w:hint="eastAsia" w:ascii="仿宋" w:hAnsi="仿宋" w:eastAsia="仿宋" w:cs="仿宋"/>
          <w:sz w:val="44"/>
          <w:szCs w:val="44"/>
          <w:lang w:eastAsia="zh-CN"/>
        </w:rPr>
        <w:t>竞争性谈判公告</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四川</w:t>
      </w:r>
      <w:r>
        <w:rPr>
          <w:rFonts w:hint="eastAsia" w:ascii="仿宋" w:hAnsi="仿宋" w:eastAsia="仿宋" w:cs="仿宋"/>
          <w:b/>
          <w:bCs/>
          <w:sz w:val="32"/>
          <w:szCs w:val="32"/>
          <w:lang w:eastAsia="zh-CN"/>
        </w:rPr>
        <w:t>泸永</w:t>
      </w:r>
      <w:r>
        <w:rPr>
          <w:rFonts w:hint="eastAsia" w:ascii="仿宋" w:hAnsi="仿宋" w:eastAsia="仿宋" w:cs="仿宋"/>
          <w:b/>
          <w:bCs/>
          <w:sz w:val="32"/>
          <w:szCs w:val="32"/>
        </w:rPr>
        <w:t>高速公路有限责任公司</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可视化系统及AI边缘计算技术在高速公路基础建设</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施工安全中的应用研究项目</w:t>
      </w:r>
      <w:r>
        <w:rPr>
          <w:rFonts w:hint="eastAsia" w:ascii="仿宋" w:hAnsi="仿宋" w:eastAsia="仿宋" w:cs="仿宋"/>
          <w:b/>
          <w:bCs/>
          <w:sz w:val="32"/>
          <w:szCs w:val="32"/>
          <w:lang w:eastAsia="zh-CN"/>
        </w:rPr>
        <w:t>竞争性谈判公告</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一、招标条件</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lang w:val="en-US" w:eastAsia="zh-CN"/>
        </w:rPr>
        <w:t>泸州至永川（川渝界）高速公路项目</w:t>
      </w:r>
      <w:r>
        <w:rPr>
          <w:rFonts w:hint="eastAsia" w:ascii="仿宋" w:hAnsi="仿宋" w:eastAsia="仿宋" w:cs="仿宋"/>
          <w:sz w:val="28"/>
          <w:szCs w:val="36"/>
        </w:rPr>
        <w:t>（以下</w:t>
      </w:r>
      <w:r>
        <w:rPr>
          <w:rFonts w:hint="eastAsia" w:ascii="仿宋" w:hAnsi="仿宋" w:eastAsia="仿宋" w:cs="仿宋"/>
          <w:sz w:val="28"/>
          <w:szCs w:val="36"/>
          <w:lang w:val="en-US" w:eastAsia="zh-CN"/>
        </w:rPr>
        <w:t>简</w:t>
      </w:r>
      <w:r>
        <w:rPr>
          <w:rFonts w:hint="eastAsia" w:ascii="仿宋" w:hAnsi="仿宋" w:eastAsia="仿宋" w:cs="仿宋"/>
          <w:sz w:val="28"/>
          <w:szCs w:val="36"/>
        </w:rPr>
        <w:t>称“本项目”）已报四川省发展和改革委员会审批立项，并以BOT项目方式批准建设，建设资金来源于项目业主自筹和商业银行贷款筹集。招标人为四川泸永高速公路有限责任公司。项目已具备招标条件，现对</w:t>
      </w:r>
      <w:r>
        <w:rPr>
          <w:rFonts w:hint="eastAsia" w:ascii="仿宋" w:hAnsi="仿宋" w:eastAsia="仿宋" w:cs="仿宋"/>
          <w:sz w:val="28"/>
          <w:szCs w:val="36"/>
          <w:lang w:val="en-US" w:eastAsia="zh-CN"/>
        </w:rPr>
        <w:t>本</w:t>
      </w:r>
      <w:r>
        <w:rPr>
          <w:rFonts w:hint="eastAsia" w:ascii="仿宋" w:hAnsi="仿宋" w:eastAsia="仿宋" w:cs="仿宋"/>
          <w:sz w:val="28"/>
          <w:szCs w:val="36"/>
        </w:rPr>
        <w:t>项目可视化系统及AI边缘计算技术在高速公路基础建设施工安全中的应用研究项目面向社会</w:t>
      </w:r>
      <w:r>
        <w:rPr>
          <w:rFonts w:hint="eastAsia" w:ascii="仿宋" w:hAnsi="仿宋" w:eastAsia="仿宋" w:cs="仿宋"/>
          <w:sz w:val="28"/>
          <w:szCs w:val="36"/>
          <w:lang w:val="en-US" w:eastAsia="zh-CN"/>
        </w:rPr>
        <w:t>以竞争性谈判方式进行采购</w:t>
      </w:r>
      <w:r>
        <w:rPr>
          <w:rFonts w:hint="eastAsia" w:ascii="仿宋" w:hAnsi="仿宋" w:eastAsia="仿宋" w:cs="仿宋"/>
          <w:sz w:val="28"/>
          <w:szCs w:val="36"/>
        </w:rPr>
        <w:t>，现邀请国内合格</w:t>
      </w:r>
      <w:r>
        <w:rPr>
          <w:rFonts w:hint="eastAsia" w:ascii="仿宋" w:hAnsi="仿宋" w:eastAsia="仿宋" w:cs="仿宋"/>
          <w:sz w:val="28"/>
          <w:szCs w:val="36"/>
          <w:lang w:eastAsia="zh-CN"/>
        </w:rPr>
        <w:t>投标人</w:t>
      </w:r>
      <w:r>
        <w:rPr>
          <w:rFonts w:hint="eastAsia" w:ascii="仿宋" w:hAnsi="仿宋" w:eastAsia="仿宋" w:cs="仿宋"/>
          <w:sz w:val="28"/>
          <w:szCs w:val="36"/>
        </w:rPr>
        <w:t>参与竞价。</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rPr>
        <w:t>二</w:t>
      </w:r>
      <w:r>
        <w:rPr>
          <w:rFonts w:hint="eastAsia" w:ascii="仿宋" w:hAnsi="仿宋" w:eastAsia="仿宋" w:cs="仿宋"/>
          <w:b/>
          <w:bCs/>
          <w:sz w:val="30"/>
          <w:szCs w:val="30"/>
        </w:rPr>
        <w:t>、项目概况</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本项目起于泸县牛滩镇建设村G76厦蓉高速，设牛滩枢纽互通与G76夏蓉高速公路连接，途经得胜、宋观、奇峰、玄滩、玉龙湖、止于毗卢镇下林村川渝交界处，接在建的泸永高速重庆段，路线全长42.372公里。主要工程：桥梁长度3662.75米，其中大桥3156.25米/14 座，中桥506.5米/9座；涵洞（通道）149道；天桥23座。互通7处，分别为：牛滩(枢纽)互通、得胜互通、港城大道互通、宋观场互通、奇峰(枢纽)互通、玄滩互通、玉龙湖互通；服务区（玉龙湖服务区）1个；批复概算投资为52.266亿元。</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为贯彻落实省铁投集团“智慧铁投”战略部署，大力推进集团公司“科技兴安”，持续提高集团公司安全生产管理水平，拟在泸州至永川（川渝界）高速公路项目通过可视化系统为企业的现场工程管理，提供了先进技术手段，通过安装在建筑施工作业现场的各类传感装置搭配后端运算服务器及AI边缘计算的运算能力，构建智能监控和防范体系，进一步落实企业安全监管责任，提高企业对工程现场的远程管理水平，加快企业对工程现场安全隐患处理的速度，进一步提高安全监管水平。</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系统通过可视化系统及AI边缘计算技术的应用在施工过程中对施工现场的违规行为进行主动识别，自动提醒。</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系统将建立2个分中心，依托当地运营商网络将数据汇总，于项目部建立指挥调度中心，通过看板进行集中展示，并为集团公司及相关监管部门预留数据上传接口。系统运行过程中将通过前端AI摄像机对安全帽佩戴、工作服合规、人员越界、高空物品掉落等情况进行自动提醒及人工语音双向干预。系统看板支持展示实时数据、日数据、小时数据，数据展示内容包括：现在监控GIS地图、视频画面预览、PM2.5、PM10、噪声、温度、湿度、风速。安全帽脱戴帽、撞击检测、人员定位告警，管理人员安全帽佩戴状态，页面实时刷新，动态展示安全帽状态变化。统计所选节点下安全帽总数、在线/离线安全帽总数、各状态安全帽数量、安全帽佩戴率变化趋势等数据。统计时段内各类型异常事件产生数量。统计时段内各区域的越界告警产生数量。支持人员管控看板、项目看板、总部看板。</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 xml:space="preserve">、采购内容 </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36"/>
        </w:rPr>
        <w:t>本次采购内容为四川</w:t>
      </w:r>
      <w:r>
        <w:rPr>
          <w:rFonts w:hint="eastAsia" w:ascii="仿宋" w:hAnsi="仿宋" w:eastAsia="仿宋" w:cs="仿宋"/>
          <w:sz w:val="28"/>
          <w:szCs w:val="36"/>
          <w:lang w:eastAsia="zh-CN"/>
        </w:rPr>
        <w:t>泸永</w:t>
      </w:r>
      <w:r>
        <w:rPr>
          <w:rFonts w:hint="eastAsia" w:ascii="仿宋" w:hAnsi="仿宋" w:eastAsia="仿宋" w:cs="仿宋"/>
          <w:sz w:val="28"/>
          <w:szCs w:val="36"/>
        </w:rPr>
        <w:t>高速公路有限责任公司可视化系统及AI边缘计算技术在高速公路基础建设施工安全中的应用研究项目。全部工作划分为1个标段，主要工作内容见下表：</w:t>
      </w:r>
    </w:p>
    <w:tbl>
      <w:tblPr>
        <w:tblStyle w:val="16"/>
        <w:tblW w:w="8443" w:type="dxa"/>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289"/>
        <w:gridCol w:w="2417"/>
        <w:gridCol w:w="17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248" w:hRule="atLeast"/>
          <w:tblCellSpacing w:w="0" w:type="dxa"/>
        </w:trPr>
        <w:tc>
          <w:tcPr>
            <w:tcW w:w="428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服务类型</w:t>
            </w:r>
          </w:p>
        </w:tc>
        <w:tc>
          <w:tcPr>
            <w:tcW w:w="241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服务期</w:t>
            </w:r>
          </w:p>
        </w:tc>
        <w:tc>
          <w:tcPr>
            <w:tcW w:w="173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工作内容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21" w:hRule="atLeast"/>
          <w:tblCellSpacing w:w="0" w:type="dxa"/>
        </w:trPr>
        <w:tc>
          <w:tcPr>
            <w:tcW w:w="428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可视化系统及AI边缘计算技术在高速公路基础建设施工安全中的应用研究</w:t>
            </w:r>
          </w:p>
        </w:tc>
        <w:tc>
          <w:tcPr>
            <w:tcW w:w="241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color w:val="000000"/>
                <w:kern w:val="0"/>
                <w:sz w:val="24"/>
                <w:szCs w:val="24"/>
              </w:rPr>
              <w:t>自合同签订之日起</w:t>
            </w:r>
            <w:r>
              <w:rPr>
                <w:rFonts w:hint="eastAsia" w:ascii="仿宋" w:hAnsi="仿宋" w:eastAsia="仿宋" w:cs="仿宋"/>
                <w:color w:val="000000"/>
                <w:kern w:val="0"/>
                <w:sz w:val="24"/>
                <w:szCs w:val="24"/>
                <w:lang w:val="en-US" w:eastAsia="zh-CN"/>
              </w:rPr>
              <w:t>30</w:t>
            </w:r>
            <w:r>
              <w:rPr>
                <w:rFonts w:hint="eastAsia" w:ascii="仿宋" w:hAnsi="仿宋" w:eastAsia="仿宋" w:cs="仿宋"/>
                <w:color w:val="000000"/>
                <w:kern w:val="0"/>
                <w:sz w:val="24"/>
                <w:szCs w:val="24"/>
              </w:rPr>
              <w:t>日内</w:t>
            </w:r>
            <w:r>
              <w:rPr>
                <w:rFonts w:hint="eastAsia" w:ascii="仿宋" w:hAnsi="仿宋" w:eastAsia="仿宋" w:cs="仿宋"/>
                <w:color w:val="000000"/>
                <w:kern w:val="0"/>
                <w:sz w:val="24"/>
                <w:szCs w:val="24"/>
                <w:lang w:val="en-US" w:eastAsia="zh-CN"/>
              </w:rPr>
              <w:t>完成合同</w:t>
            </w:r>
            <w:r>
              <w:rPr>
                <w:rFonts w:hint="eastAsia" w:ascii="仿宋" w:hAnsi="仿宋" w:eastAsia="仿宋" w:cs="仿宋"/>
                <w:color w:val="000000"/>
                <w:kern w:val="0"/>
                <w:sz w:val="24"/>
                <w:szCs w:val="24"/>
              </w:rPr>
              <w:t>工作</w:t>
            </w:r>
          </w:p>
        </w:tc>
        <w:tc>
          <w:tcPr>
            <w:tcW w:w="173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详见四、</w:t>
            </w:r>
          </w:p>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技术参数清单</w:t>
            </w:r>
          </w:p>
        </w:tc>
      </w:tr>
    </w:tbl>
    <w:p>
      <w:pPr>
        <w:pageBreakBefore w:val="0"/>
        <w:kinsoku/>
        <w:wordWrap/>
        <w:overflowPunct/>
        <w:topLinePunct w:val="0"/>
        <w:bidi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采购预算：上限价人民币</w:t>
      </w:r>
      <w:r>
        <w:rPr>
          <w:rFonts w:hint="eastAsia" w:ascii="仿宋" w:hAnsi="仿宋" w:eastAsia="仿宋" w:cs="仿宋"/>
          <w:sz w:val="24"/>
          <w:szCs w:val="24"/>
          <w:lang w:val="en-US" w:eastAsia="zh-CN"/>
        </w:rPr>
        <w:t>玖拾玖万</w:t>
      </w:r>
      <w:r>
        <w:rPr>
          <w:rFonts w:hint="eastAsia" w:ascii="仿宋" w:hAnsi="仿宋" w:eastAsia="仿宋" w:cs="仿宋"/>
          <w:sz w:val="24"/>
          <w:szCs w:val="24"/>
          <w:lang w:eastAsia="zh-CN"/>
        </w:rPr>
        <w:t>元</w:t>
      </w:r>
      <w:r>
        <w:rPr>
          <w:rFonts w:hint="eastAsia" w:ascii="仿宋" w:hAnsi="仿宋" w:eastAsia="仿宋" w:cs="仿宋"/>
          <w:sz w:val="24"/>
          <w:szCs w:val="24"/>
        </w:rPr>
        <w:t>整（</w:t>
      </w:r>
      <w:r>
        <w:rPr>
          <w:rFonts w:hint="eastAsia" w:ascii="仿宋" w:hAnsi="仿宋" w:eastAsia="仿宋" w:cs="仿宋"/>
          <w:sz w:val="24"/>
          <w:szCs w:val="24"/>
          <w:lang w:val="en-US" w:eastAsia="zh-CN"/>
        </w:rPr>
        <w:t>990000</w:t>
      </w:r>
      <w:r>
        <w:rPr>
          <w:rFonts w:hint="eastAsia" w:ascii="仿宋" w:hAnsi="仿宋" w:eastAsia="仿宋" w:cs="仿宋"/>
          <w:sz w:val="24"/>
          <w:szCs w:val="24"/>
        </w:rPr>
        <w:t>.00元）</w:t>
      </w:r>
    </w:p>
    <w:p>
      <w:pPr>
        <w:pStyle w:val="2"/>
        <w:rPr>
          <w:rFonts w:hint="eastAsia" w:ascii="仿宋" w:hAnsi="仿宋" w:eastAsia="仿宋" w:cs="仿宋"/>
          <w:sz w:val="24"/>
          <w:szCs w:val="24"/>
        </w:rPr>
        <w:sectPr>
          <w:footerReference r:id="rId8" w:type="default"/>
          <w:pgSz w:w="11906" w:h="16838"/>
          <w:pgMar w:top="1440" w:right="1800" w:bottom="1440" w:left="1800" w:header="851" w:footer="992" w:gutter="0"/>
          <w:pgNumType w:fmt="decimal"/>
          <w:cols w:space="425" w:num="1"/>
          <w:docGrid w:type="lines" w:linePitch="312" w:charSpace="0"/>
        </w:sectPr>
      </w:pPr>
    </w:p>
    <w:p>
      <w:pPr>
        <w:pStyle w:val="5"/>
        <w:keepNext/>
        <w:keepLines/>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rPr>
      </w:pPr>
      <w:r>
        <w:rPr>
          <w:rFonts w:hint="eastAsia" w:ascii="仿宋" w:hAnsi="仿宋" w:eastAsia="仿宋" w:cs="仿宋"/>
          <w:lang w:val="en-US" w:eastAsia="zh-CN"/>
        </w:rPr>
        <w:t>四</w:t>
      </w:r>
      <w:r>
        <w:rPr>
          <w:rFonts w:hint="eastAsia" w:ascii="仿宋" w:hAnsi="仿宋" w:eastAsia="仿宋" w:cs="仿宋"/>
        </w:rPr>
        <w:t>、技术参数清单</w:t>
      </w:r>
    </w:p>
    <w:tbl>
      <w:tblPr>
        <w:tblStyle w:val="16"/>
        <w:tblW w:w="1369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442"/>
        <w:gridCol w:w="1084"/>
        <w:gridCol w:w="921"/>
        <w:gridCol w:w="6300"/>
        <w:gridCol w:w="1080"/>
        <w:gridCol w:w="856"/>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3693" w:type="dxa"/>
            <w:gridSpan w:val="8"/>
            <w:vMerge w:val="restart"/>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lang w:val="en-US"/>
              </w:rPr>
            </w:pPr>
            <w:r>
              <w:rPr>
                <w:rFonts w:hint="eastAsia" w:ascii="仿宋" w:hAnsi="仿宋" w:eastAsia="仿宋" w:cs="仿宋"/>
                <w:b/>
                <w:bCs/>
                <w:i w:val="0"/>
                <w:iCs w:val="0"/>
                <w:color w:val="auto"/>
                <w:kern w:val="0"/>
                <w:sz w:val="18"/>
                <w:szCs w:val="18"/>
                <w:highlight w:val="none"/>
                <w:u w:val="none"/>
                <w:lang w:val="en-US" w:eastAsia="zh-CN" w:bidi="ar"/>
              </w:rPr>
              <w:t>配设备清单及参数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3693" w:type="dxa"/>
            <w:gridSpan w:val="8"/>
            <w:vMerge w:val="continue"/>
            <w:noWrap/>
            <w:vAlign w:val="center"/>
          </w:tcPr>
          <w:p>
            <w:pPr>
              <w:keepNext w:val="0"/>
              <w:keepLines w:val="0"/>
              <w:pageBreakBefore w:val="0"/>
              <w:kinsoku/>
              <w:wordWrap/>
              <w:overflowPunct/>
              <w:topLinePunct w:val="0"/>
              <w:autoSpaceDE/>
              <w:autoSpaceDN/>
              <w:bidi w:val="0"/>
              <w:adjustRightInd w:val="0"/>
              <w:snapToGrid w:val="0"/>
              <w:jc w:val="left"/>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bidi="ar"/>
              </w:rPr>
              <w:t>序号</w:t>
            </w:r>
          </w:p>
        </w:tc>
        <w:tc>
          <w:tcPr>
            <w:tcW w:w="14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bidi="ar"/>
              </w:rPr>
              <w:t>产品类别</w:t>
            </w:r>
          </w:p>
        </w:tc>
        <w:tc>
          <w:tcPr>
            <w:tcW w:w="108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bidi="ar"/>
              </w:rPr>
              <w:t>品牌</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bidi="ar"/>
              </w:rPr>
              <w:t>型号</w:t>
            </w:r>
          </w:p>
        </w:tc>
        <w:tc>
          <w:tcPr>
            <w:tcW w:w="6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bidi="ar"/>
              </w:rPr>
              <w:t>技术规格</w:t>
            </w:r>
          </w:p>
        </w:tc>
        <w:tc>
          <w:tcPr>
            <w:tcW w:w="108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bidi="ar"/>
              </w:rPr>
              <w:t>单位</w:t>
            </w:r>
          </w:p>
        </w:tc>
        <w:tc>
          <w:tcPr>
            <w:tcW w:w="85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bidi="ar"/>
              </w:rPr>
              <w:t>数量</w:t>
            </w:r>
          </w:p>
        </w:tc>
        <w:tc>
          <w:tcPr>
            <w:tcW w:w="115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5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w:t>
            </w:r>
          </w:p>
        </w:tc>
        <w:tc>
          <w:tcPr>
            <w:tcW w:w="14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高空抛物专用摄像机系列</w:t>
            </w:r>
          </w:p>
        </w:tc>
        <w:tc>
          <w:tcPr>
            <w:tcW w:w="108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海康威视</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DS-2CD8A87YW-GZ</w:t>
            </w:r>
          </w:p>
        </w:tc>
        <w:tc>
          <w:tcPr>
            <w:tcW w:w="6300" w:type="dxa"/>
            <w:noWrap w:val="0"/>
            <w:vAlign w:val="top"/>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left"/>
              <w:textAlignment w:val="top"/>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 xml:space="preserve">800万 1/1.2"  高空抛物智能筒型摄像机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专用于高空抛物监控场景，解决因安装方式和场景不同于普通监控而衍生出的场景适应性问题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4K全彩图像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设备自带雨量感应器，根据雨量情况自动启停雨刷和调整雨刷速率，有效保证摄像机雨天成像清晰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采用包围式遮光罩设计，避免图像产生异常光斑与反光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设备具有自清洁功能，自动集水并定时对镜头喷水洗刷清除脏污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支持镜头视窗玻璃加热，通过智能感知芯片，感应视窗玻璃温度，自动调节加热功率，无惧雨雪、降霜、凝露等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专业级蓝玻璃镜头和专用图像算法，有效改善仰视场景下反射光与杂光干扰，解决逆光问题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支持高空抛物事件智能检测，配置简洁；典型安装场景下可以有效检测出5 × 5像素以上抛落物；可有效过滤飞虫，飞鸟，树叶，晾晒衣物等干扰目标；支持4个算法屏蔽区域设置，减少环境影响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支持马赛克遮挡隐私区域，保护住户隐私，最多支持8个区域设置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宽动态: 超宽动态范围达120 dB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最低照度: 彩色：0.0005 Lux @（F1.0，AGC ON）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焦距&amp;视场角: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4 mm @F1.0，水平视场角：88°，垂直视场角：47°，对角线视场角：104.3°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6 mm @F1.0，水平视场角：54.1°，垂直视场角：29.8°，对角线视场角：62.9°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最大图像尺寸: 3840 × 2160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视频压缩标准: H.265/H.264/MJPEG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网络存储: 支持Micro SD(即TF卡)/Micro SDHC/Micro SDXC卡（最大256 GB）断网本地存储及断网续传，NAS（NFS，SMB/CIFS均支持），配合海康黑卡支持SD卡加密及SD卡状态检测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网络: 1个RJ45 10 M/100 M自适应以太网口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复位: 支持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雨刷: 支持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扩展接口: 支持半导体制冷集水和喷水，实现自清洁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包装尺寸: 512 × 312 × 188 mm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产品尺寸: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4 mm机型：124.6 × 121.0 × 293.0 mm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6 mm机型：126.4 × 123.0 × 340.9 mm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设备重量: 1930 g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带包装重量: 3900 g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电流及功耗: DC：12 V，1.5 A，最大功耗：18 W; PoE：802.3at，42.5 V~57 V，0.52 A~0.39 A，最大功耗：22.5 W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电源接口类型: 三芯电源接口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供电方式: DC：12 V ± 20%，支持防反接保护；PoE：802.3at，Class 4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启动及工作温湿度: -30 ℃~60 ℃，湿度小于95%（无凝结）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存储温湿度: -30 ℃~60 ℃，湿度小于95%（无凝结）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防护: IP67</w:t>
            </w:r>
          </w:p>
        </w:tc>
        <w:tc>
          <w:tcPr>
            <w:tcW w:w="108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台</w:t>
            </w:r>
          </w:p>
        </w:tc>
        <w:tc>
          <w:tcPr>
            <w:tcW w:w="85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6</w:t>
            </w:r>
          </w:p>
        </w:tc>
        <w:tc>
          <w:tcPr>
            <w:tcW w:w="115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高空抛物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5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2</w:t>
            </w:r>
          </w:p>
        </w:tc>
        <w:tc>
          <w:tcPr>
            <w:tcW w:w="14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安全帽系列</w:t>
            </w:r>
          </w:p>
        </w:tc>
        <w:tc>
          <w:tcPr>
            <w:tcW w:w="108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海康威视</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DS-2CD7A2D-AQM/TB</w:t>
            </w:r>
          </w:p>
        </w:tc>
        <w:tc>
          <w:tcPr>
            <w:tcW w:w="6300" w:type="dxa"/>
            <w:noWrap w:val="0"/>
            <w:vAlign w:val="top"/>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left"/>
              <w:textAlignment w:val="top"/>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【安全帽筒机TB】</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专业智能：安全帽检测 支持未戴安全帽人员检测报警抓图，并联动IO</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摄像机参数：传感器类型 1/2.8” Progressive Scan CMOS</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最低照度 彩色: 0.005Lux @ (F1.2, AGC ON) 黑白: 0.0002 Lux @ (F1.2, AGC ON), 0 Lux with IR</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快门 1秒至1/100,000秒</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镜头 （变焦）2.8-12mm @ F1.2,水平视场角：100.0°~39.8°，垂直视场角：52.0°~22.4°，对角线视场角：120.0°~45.7°</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光圈类型 2.8-12mm：固定光圈</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日夜转换模式 ICR红外滤片式</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ICR蓝玻璃 支持</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数字降噪 3D数字降噪</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宽动态 超宽动态范围达120dB，室内逆光环境下监控</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压缩标准</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视频压缩标准 H.265/H.264 / MJPEG</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H.265编码类型 Main Profile</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H.264编码类型 BaseLine Profile / Main Profile / High Profile</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视频压缩码率 32 Kbps~16Mbps</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音频压缩标准 G.711/G.722.1/G.726/MP2L2/PCM</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音频压缩码率 64Kbps(G.711) / 16Kbps(G.722.1) / 16Kbps(G.726) / 32-192Kbps(MP2L2)/16-64kpbs</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图像</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最大图像尺寸 1920×1080</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主码流分辨率与帧率 50Hz: 25fps（1920*1080,1280*720）</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60Hz: 30fps（1920*1080,1280*720）</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子码流分辨率与帧率 50Hz: 25fps（704*576,640*480） 60Hz: 30fps（704*480,640*480）</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第三码流分辨率与帧率 50Hz: 25fps（1920*1080,1280*720，704*576,640*480）</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60Hz: 30fps（1920*1080,1280*720，704*480,640*480）</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图像设置 饱和度,亮度,对比度,锐度，AGC，白平衡通过客户端或者浏览器可调</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图像增强 背光补偿，强光抑制，透雾，电子防抖，畸变校正，3D降噪</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日夜转换方式 白天、夜晚、自动、定时、报警触发</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区域裁剪 支持</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图片叠加 支持128x128 24位BMP 图像叠加,可选择区域</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感兴趣区域 ROI支持主码流、子码流、第三码流、第四码流、第五码流分别设置4个固定区域，支持车牌动态跟踪</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网络功能</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存储功能 支持Micro SD/Micro SDHC /Micro SDXC卡(128GB或者256GB)断网本地存储及断网续传,NAS(NFS,SMB/CIFS均支持),配合海康黑卡支持SD卡加密及SD状态检测功能</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智能报警 移动侦测,遮挡报警,网线断,IP地址冲突,非法登录，存储器满,存储器错</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联动方式 FTP、上传中心、Email、报警输出、录像、抓图</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支持协议 TCP/IP,ICMP,HTTP,HTTPS,FTP,DHCP,DNS,DDNS,RTP,RTSP,RTCP, PPPoE,NTP,UPnP,SMTP,SNMP,IGMP,802.1X,QoS,IPv6，UDP，Bonjour，SSL/TLS</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接口协议 ONVIF(PROFILE S,PROFILE G),ISAPI,SDK,Ehome,GB28181,视图库</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通用功能 一键恢复,防闪烁,五码流,心跳,镜像,密码保护,视频遮盖,水印技术,IP地址过滤,flash日志，邮箱重置密码</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SMART功能</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行为分析 越界侦测、区域入侵侦测、进入/离开区域侦测、物品遗留/拿取侦测、徘徊侦测,人员聚集侦测,快速运动侦测,停车侦测</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异常侦测 场景变更侦测、音频异常、音频陡升/陡降侦测,音频有无侦测，虚焦侦测</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过线计数 支持</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音频</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环境噪声过滤 支持</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音频采样率 8 kHz/16 kHz/32 kHz/44.1 kHZ/48 kHz</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接口</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接口类型 甩线</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通讯接口 1个RJ45 10M / 100M /1000M自适应以太网口；RS-485;</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视频输出 1Vp-p Composite Output(75Ω/CVBS)</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电源输出 DC12V 200mA</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其他接口</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音频接口 音频输入：支持2路3.5mm JACK LINE IN</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音频输出：支持1路3.5mm JACK LINE OUT</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报警接口 3 输入，2 输出(报警输出最大支持AC/DC24V 1A）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一般规范</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Reset按键 支持</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工作温度和湿度 -30℃~60℃,湿度小于95%(无凝结)</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电源供应 DC：12V±20% ，支持防反接保护；</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PoE：802.3at, class 4</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电源接口类型 三芯电源接口</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功耗 DC： 12V, 1.2A, Max： 14.0W</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PoE： (802.3at, 42.5V-57V), 0.2A to 0.4A，Max：16.0W</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防护等级 IP66</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补光距离 2.8-12mm：30米（人脸4米）</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红外波长 750nm</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产品尺寸(mm) 206.5×103.9×100mm</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包装尺寸(mm) 385×158×155mm</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裸机重量 机身重量：1450g</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包装重量 带包装重量：2300g</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音柱参数：</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额定功率 20W/4Ω</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灵敏度 90dB±2dB</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内置喇叭单元 高保真喇叭</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频率响应 100Hz～18KHz</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输入电压 DC10V-15V/2A</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输入阻抗 10KΩ</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防护等级 IP66</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接口类型 音频输入</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传输线缆 USB公头；2芯音频输入口；2芯报警开关量；圆口电源线</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尺寸 385mm*180mm*120mm</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使用温度 -15℃~55℃</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重量 净重3.02kg</w:t>
            </w:r>
          </w:p>
        </w:tc>
        <w:tc>
          <w:tcPr>
            <w:tcW w:w="108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台</w:t>
            </w:r>
          </w:p>
        </w:tc>
        <w:tc>
          <w:tcPr>
            <w:tcW w:w="85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6</w:t>
            </w:r>
          </w:p>
        </w:tc>
        <w:tc>
          <w:tcPr>
            <w:tcW w:w="115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安全帽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5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3</w:t>
            </w:r>
          </w:p>
        </w:tc>
        <w:tc>
          <w:tcPr>
            <w:tcW w:w="14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扬尘噪声监测设备</w:t>
            </w:r>
          </w:p>
        </w:tc>
        <w:tc>
          <w:tcPr>
            <w:tcW w:w="108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海康威视</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DS-1H34-L</w:t>
            </w:r>
          </w:p>
        </w:tc>
        <w:tc>
          <w:tcPr>
            <w:tcW w:w="6300" w:type="dxa"/>
            <w:noWrap w:val="0"/>
            <w:vAlign w:val="top"/>
          </w:tcPr>
          <w:p>
            <w:pPr>
              <w:keepNext w:val="0"/>
              <w:keepLines w:val="0"/>
              <w:pageBreakBefore w:val="0"/>
              <w:widowControl/>
              <w:suppressLineNumbers w:val="0"/>
              <w:kinsoku/>
              <w:wordWrap/>
              <w:overflowPunct/>
              <w:topLinePunct w:val="0"/>
              <w:autoSpaceDE/>
              <w:autoSpaceDN/>
              <w:bidi w:val="0"/>
              <w:adjustRightInd w:val="0"/>
              <w:snapToGrid w:val="0"/>
              <w:jc w:val="left"/>
              <w:textAlignment w:val="top"/>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扬尘（PM2.5、 PM10）、噪声、气象 5 参数实时监测</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（含 LED 显示屏和安装支架）</w:t>
            </w:r>
          </w:p>
        </w:tc>
        <w:tc>
          <w:tcPr>
            <w:tcW w:w="108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台</w:t>
            </w:r>
          </w:p>
        </w:tc>
        <w:tc>
          <w:tcPr>
            <w:tcW w:w="85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3</w:t>
            </w:r>
          </w:p>
        </w:tc>
        <w:tc>
          <w:tcPr>
            <w:tcW w:w="115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扬尘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5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4</w:t>
            </w:r>
          </w:p>
        </w:tc>
        <w:tc>
          <w:tcPr>
            <w:tcW w:w="14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轻智能警戒网络摄像机</w:t>
            </w:r>
          </w:p>
        </w:tc>
        <w:tc>
          <w:tcPr>
            <w:tcW w:w="108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海康威视</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DS-2CD2T27UVA-GZ</w:t>
            </w:r>
          </w:p>
        </w:tc>
        <w:tc>
          <w:tcPr>
            <w:tcW w:w="6300" w:type="dxa"/>
            <w:noWrap w:val="0"/>
            <w:vAlign w:val="top"/>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left"/>
              <w:textAlignment w:val="top"/>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200万1/2.7"CMOS 智能全彩筒型网络摄像机</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智能侦测：采用深度学习硬件及算法，提供精准的人车分类侦测，支持越界侦测，区域入侵侦测，进入区域侦测和离开区域侦测。</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支持联动声音报警</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全彩级高灵敏度感器，F1.0超大光圈镜头，为智能应用提供更清晰的视频流输入，全面提升智能业务处理的准确度</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最低照度:彩色：0.0005 Lux@(F1.0，AGC ON)，0 Lux with Light</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焦距和视场角:</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4 mm@ F1.0，水平视场角：83.6°，垂直视场角：44.6°，对角线视场角：99.1°</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6 mm@ F1.0，水平视场角：54.6°，垂直视场角：29.9°，对角线视场角：63.3°</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宽动态范围:120 dB</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景深范围:4 mm：2.1 m~∞ ; 6 mm：5.4 m~∞</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视频压缩标准:H.265/H.264/MJPEG</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最大图像尺寸:1920 × 1080</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存储功能:NAS(NFS，SMB/CIFS均支持)，支持Micro SD(即TF卡)/Micro SDHC/Micro SDXC卡(最大256 GB)</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网络:1个RJ45 10 M/100 M自适应以太网口</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报警:1输入，1输出（报警输出最大支持DC24 V，1 A或AC24 V，1 A）</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音频:内置1个麦克风，内置1个扬声器</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1输入(Line in)：2芯端子，最大输入幅值：3.3 Vpp，输入阻抗：4.7 kΩ，接口类型：非平衡</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1输出(Line out)：2芯端子，最大输出幅值：3.3 Vpp，输出阻抗：100 Ω，接口类型：非平衡</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启动及工作温湿度:-30 ℃~60 ℃，湿度小于95%(无凝结)</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供电方式:DC：12 V ± 25%，支持防反接保护; POE：802.3af，Class 3</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电源输出:DC12 V，100 mA，仅供拾音器供电使用</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电源接口类型:Φ5.5 mm圆口</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电流及功耗:DC：12 V，0.88 A，10.5 W Max; POE：802.3af，36 V~57 V，0.35 A~0.22 A，12.5 W Max</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补光:暖白光：最远可达30 m</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重量:产品：680 g; 带包装：870 g</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尺寸:产品：87.7 × 93.3 × 181.3 mm; 包装：235 × 120 × 125 mm</w:t>
            </w:r>
          </w:p>
        </w:tc>
        <w:tc>
          <w:tcPr>
            <w:tcW w:w="108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台</w:t>
            </w:r>
          </w:p>
        </w:tc>
        <w:tc>
          <w:tcPr>
            <w:tcW w:w="85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10</w:t>
            </w:r>
          </w:p>
        </w:tc>
        <w:tc>
          <w:tcPr>
            <w:tcW w:w="115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周界、警戒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5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5</w:t>
            </w:r>
          </w:p>
        </w:tc>
        <w:tc>
          <w:tcPr>
            <w:tcW w:w="14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AI开放平台网络摄像机</w:t>
            </w:r>
          </w:p>
        </w:tc>
        <w:tc>
          <w:tcPr>
            <w:tcW w:w="108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海康威视</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DS-2XA2626T-GZ</w:t>
            </w:r>
          </w:p>
        </w:tc>
        <w:tc>
          <w:tcPr>
            <w:tcW w:w="6300" w:type="dxa"/>
            <w:noWrap w:val="0"/>
            <w:vAlign w:val="top"/>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left"/>
              <w:textAlignment w:val="top"/>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 xml:space="preserve">200万1/2.7"CMOS  ICR智能变焦筒型网络摄像机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下发上传功能: 支持AI模型的下发和运行，检测结果的生成和上传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检测功能: 支持对特定目标的检测，并对检测结果分类，检测和分类结果均上传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事件规则: 支持配置事件规则，检测分类结果按照设置的规则过滤，产生报警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视频任务功能: 支持视频任务，对实时视频进行分析，按照设定的帧率进行分析，并按照设定的报警间隔上传结果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抓图轮巡功能: 支持抓图轮巡任务，按照设定的时间间隔进行抓图分析，并按照设定的报警间隔上传结果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模型储存功能: 支持2个模型包存储，每个模型包支持1个检测模型和1个分类模型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目标检测功能: 支持16种目标检测，并对其中1种目标进行分类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最小照度: 0.002Lux @(F1.2,AGC ON) ,0 Lux with IR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镜头: 2.7-12mm @ F1.2~2.2,水平视场角：103°~33°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宽动态范围: 120dB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视频压缩标准: H.265 / H.264 / MJPEG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最大图像尺寸: 1920×1080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存储功能: 支持Micro SD(即TF卡)/Micro SDHC/Micro SDXC卡(256G)断网本地存储,NAS(NFS,SMB/CIFS均支持),配合海康黑卡支持SD卡加密及SD状态检测功能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通讯接口: 1个RJ45 10M / 100M自适应以太网口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音频接口: 1对音频输入(Line in)/输出(Line out)外部接口,内置麦克风和喇叭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报警输入: 1路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报警输出: 1路(报警输出最大支持AC24V/DC24V, 500mA)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电源输出: 支持1路两线式DC12V 100mA电源输出,用于给拾音器供电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工作温度和湿度: -30℃~60℃,湿度小于95%(无凝结)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电源供应: DC12V±20% / PoE(802.3at)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电源接口类型: Φ5.5mm圆头电源接口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功耗: DC12V: 14.4W Max; PoE: 18 W Max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红外照射距离: 最远可达50米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防护等级: IP67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尺寸(mm): 191.4×97.9×93.5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裸机重量: 1260g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带包装质量: 1560g</w:t>
            </w:r>
          </w:p>
        </w:tc>
        <w:tc>
          <w:tcPr>
            <w:tcW w:w="108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台</w:t>
            </w:r>
          </w:p>
        </w:tc>
        <w:tc>
          <w:tcPr>
            <w:tcW w:w="85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10</w:t>
            </w:r>
          </w:p>
        </w:tc>
        <w:tc>
          <w:tcPr>
            <w:tcW w:w="115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需要AI开放平台训练工作服识别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5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6</w:t>
            </w:r>
          </w:p>
        </w:tc>
        <w:tc>
          <w:tcPr>
            <w:tcW w:w="14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周界防范系列</w:t>
            </w:r>
          </w:p>
        </w:tc>
        <w:tc>
          <w:tcPr>
            <w:tcW w:w="108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海康威视</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iDS-8632NX-I8/S</w:t>
            </w:r>
          </w:p>
        </w:tc>
        <w:tc>
          <w:tcPr>
            <w:tcW w:w="6300" w:type="dxa"/>
            <w:noWrap w:val="0"/>
            <w:vAlign w:val="top"/>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left"/>
              <w:textAlignment w:val="top"/>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支持最大8路视频周界（越界、区域入侵）（200W）</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三种距离模式切换说明：</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支持8路常规距离检测周界(200W视频流)</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或支持8路中距离检测周界(200W视频流)</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或支持6路远距离检测周界(200W视频流)</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（说明：最高支持800W分辨率，8路200W，6路400W，2路800W）</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硬件规格：</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2U标准机架式</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2个HDMI，2个VGA,HDMI+VGA组内同源</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8盘位，可满配10T硬盘</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2个千兆网口</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2个USB2.0接口、1个USB3.0接口</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1个eSATA接口</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支持RAID0、1、5、10，支持全局热备盘</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报警IO：16进4出(选配16进8出)</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软件性能：</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输入带宽：320M</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32路H.264、H.265混合接入</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最大支持16×1080P解码</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支持H.265、H.264解码</w:t>
            </w:r>
          </w:p>
        </w:tc>
        <w:tc>
          <w:tcPr>
            <w:tcW w:w="108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台</w:t>
            </w:r>
          </w:p>
        </w:tc>
        <w:tc>
          <w:tcPr>
            <w:tcW w:w="85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2</w:t>
            </w:r>
          </w:p>
        </w:tc>
        <w:tc>
          <w:tcPr>
            <w:tcW w:w="115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周界、警戒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5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7</w:t>
            </w:r>
          </w:p>
        </w:tc>
        <w:tc>
          <w:tcPr>
            <w:tcW w:w="14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水体监测</w:t>
            </w:r>
          </w:p>
        </w:tc>
        <w:tc>
          <w:tcPr>
            <w:tcW w:w="108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海康威视</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485-001</w:t>
            </w:r>
          </w:p>
        </w:tc>
        <w:tc>
          <w:tcPr>
            <w:tcW w:w="6300"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bottom"/>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水体监测监测探测器、浊度、水温、氨、二氧化碳、总磷监测</w:t>
            </w:r>
          </w:p>
        </w:tc>
        <w:tc>
          <w:tcPr>
            <w:tcW w:w="108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套</w:t>
            </w:r>
          </w:p>
        </w:tc>
        <w:tc>
          <w:tcPr>
            <w:tcW w:w="85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2</w:t>
            </w:r>
          </w:p>
        </w:tc>
        <w:tc>
          <w:tcPr>
            <w:tcW w:w="1154" w:type="dxa"/>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5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8</w:t>
            </w:r>
          </w:p>
        </w:tc>
        <w:tc>
          <w:tcPr>
            <w:tcW w:w="14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GPRS智能安全帽</w:t>
            </w:r>
          </w:p>
        </w:tc>
        <w:tc>
          <w:tcPr>
            <w:tcW w:w="108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海康威视</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DS-3LHG10</w:t>
            </w:r>
          </w:p>
        </w:tc>
        <w:tc>
          <w:tcPr>
            <w:tcW w:w="6300" w:type="dxa"/>
            <w:noWrap w:val="0"/>
            <w:vAlign w:val="top"/>
          </w:tcPr>
          <w:p>
            <w:pPr>
              <w:keepNext w:val="0"/>
              <w:keepLines w:val="0"/>
              <w:pageBreakBefore w:val="0"/>
              <w:widowControl/>
              <w:suppressLineNumbers w:val="0"/>
              <w:kinsoku/>
              <w:wordWrap/>
              <w:overflowPunct/>
              <w:topLinePunct w:val="0"/>
              <w:autoSpaceDE/>
              <w:autoSpaceDN/>
              <w:bidi w:val="0"/>
              <w:adjustRightInd w:val="0"/>
              <w:snapToGrid w:val="0"/>
              <w:jc w:val="left"/>
              <w:textAlignment w:val="top"/>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GPRS智能安全帽</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支持室内室外人员定位，脱戴帽检测，语音广播，语音提醒，SOS告警，撞击告警等。</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GPS定位周期：10 s～300 s可调</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室外定位精度：GPS定位精度5-10米（空旷环境）</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室内蓝牙iBeacon定位： 精度10 -50米</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脱戴帽检测：检测准确率100%</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撞击检测：撞击强度可配置</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静默检测：静默时间可配置</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SOS告警 ：支持SOS告警</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重量：620g（含帽体）</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工作温度 ：-20-60℃</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续航能力 ：10小时（30s定位一次）</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供电方式 ： 2000mah可充电锂电池</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充电方式 ：pogopin或座充</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运营商：移动，联通（内置移动物联网卡，含1年流量）</w:t>
            </w:r>
          </w:p>
        </w:tc>
        <w:tc>
          <w:tcPr>
            <w:tcW w:w="108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台</w:t>
            </w:r>
          </w:p>
        </w:tc>
        <w:tc>
          <w:tcPr>
            <w:tcW w:w="85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50</w:t>
            </w:r>
          </w:p>
        </w:tc>
        <w:tc>
          <w:tcPr>
            <w:tcW w:w="1154" w:type="dxa"/>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5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9</w:t>
            </w:r>
          </w:p>
        </w:tc>
        <w:tc>
          <w:tcPr>
            <w:tcW w:w="14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智能安全帽终端</w:t>
            </w:r>
          </w:p>
        </w:tc>
        <w:tc>
          <w:tcPr>
            <w:tcW w:w="108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海康威视</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DS-3LHP06</w:t>
            </w:r>
          </w:p>
        </w:tc>
        <w:tc>
          <w:tcPr>
            <w:tcW w:w="6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top"/>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安全帽座充，1拖6，支持6个安全帽同时充电，自带适配器。</w:t>
            </w:r>
          </w:p>
        </w:tc>
        <w:tc>
          <w:tcPr>
            <w:tcW w:w="108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套</w:t>
            </w:r>
          </w:p>
        </w:tc>
        <w:tc>
          <w:tcPr>
            <w:tcW w:w="85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9</w:t>
            </w:r>
          </w:p>
        </w:tc>
        <w:tc>
          <w:tcPr>
            <w:tcW w:w="1154" w:type="dxa"/>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5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10</w:t>
            </w:r>
          </w:p>
        </w:tc>
        <w:tc>
          <w:tcPr>
            <w:tcW w:w="14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intel双路通用服务器</w:t>
            </w:r>
          </w:p>
        </w:tc>
        <w:tc>
          <w:tcPr>
            <w:tcW w:w="108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海康威视</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DS-VE22S-B</w:t>
            </w:r>
          </w:p>
        </w:tc>
        <w:tc>
          <w:tcPr>
            <w:tcW w:w="6300" w:type="dxa"/>
            <w:noWrap w:val="0"/>
            <w:vAlign w:val="top"/>
          </w:tcPr>
          <w:p>
            <w:pPr>
              <w:keepNext w:val="0"/>
              <w:keepLines w:val="0"/>
              <w:pageBreakBefore w:val="0"/>
              <w:widowControl/>
              <w:suppressLineNumbers w:val="0"/>
              <w:kinsoku/>
              <w:wordWrap/>
              <w:overflowPunct/>
              <w:topLinePunct w:val="0"/>
              <w:autoSpaceDE/>
              <w:autoSpaceDN/>
              <w:bidi w:val="0"/>
              <w:adjustRightInd w:val="0"/>
              <w:snapToGrid w:val="0"/>
              <w:jc w:val="left"/>
              <w:textAlignment w:val="top"/>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 xml:space="preserve">4210×1/64G DDR4/1.2T 10K  SAS×2(RAID_1)/SAS_HBA/1GbE×2/550W(1+1)/2U/16DIMM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2U双路标准机架式服务器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CPU：1颗intel至强系列处理器，核数≥10核，主频≥2.2GHz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内存：32G*2 DDR4，16根内存插槽，最大支持扩展至2TB内存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硬盘：2块1.2T 10K 2.5寸 SAS硬盘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阵列卡：SAS_HBA卡, 支持RAID 0/1/10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PCIE扩展：最大可支持6个PCIE扩展插槽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网口：2个千兆电口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其他接口：1个RJ45管理接口，后置2个USB 3.0接口，前置2个USB2.0接口，1个VGA接口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电源：标配550W（1+1）高效铂金CRPS冗余电源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机箱规格：87.8mm(高)x 448mm(宽)x729.8mm(深)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设备重量：约26KG（含导轨）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操作系统：HIK OS</w:t>
            </w:r>
          </w:p>
        </w:tc>
        <w:tc>
          <w:tcPr>
            <w:tcW w:w="108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台</w:t>
            </w:r>
          </w:p>
        </w:tc>
        <w:tc>
          <w:tcPr>
            <w:tcW w:w="85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2</w:t>
            </w:r>
          </w:p>
        </w:tc>
        <w:tc>
          <w:tcPr>
            <w:tcW w:w="1154" w:type="dxa"/>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5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11</w:t>
            </w:r>
          </w:p>
        </w:tc>
        <w:tc>
          <w:tcPr>
            <w:tcW w:w="14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交换机</w:t>
            </w:r>
          </w:p>
        </w:tc>
        <w:tc>
          <w:tcPr>
            <w:tcW w:w="108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锐捷</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RG-NBS3200-24GT4XS</w:t>
            </w:r>
          </w:p>
        </w:tc>
        <w:tc>
          <w:tcPr>
            <w:tcW w:w="6300" w:type="dxa"/>
            <w:noWrap w:val="0"/>
            <w:vAlign w:val="top"/>
          </w:tcPr>
          <w:p>
            <w:pPr>
              <w:keepNext w:val="0"/>
              <w:keepLines w:val="0"/>
              <w:pageBreakBefore w:val="0"/>
              <w:widowControl/>
              <w:suppressLineNumbers w:val="0"/>
              <w:kinsoku/>
              <w:wordWrap/>
              <w:overflowPunct/>
              <w:topLinePunct w:val="0"/>
              <w:autoSpaceDE/>
              <w:autoSpaceDN/>
              <w:bidi w:val="0"/>
              <w:adjustRightInd w:val="0"/>
              <w:snapToGrid w:val="0"/>
              <w:jc w:val="left"/>
              <w:textAlignment w:val="top"/>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三层网管交换机，交换容量336Gbps，包转发率108Mpps，24个千兆光口，8个10/100/1000Mbps自适应复用电口，固化4个SFP+万兆光口，支持静态路由、三层聚合口、ACL、端口镜像等功能，支持睿易APP和MACC云平台统一管理。</w:t>
            </w:r>
          </w:p>
        </w:tc>
        <w:tc>
          <w:tcPr>
            <w:tcW w:w="108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台</w:t>
            </w:r>
          </w:p>
        </w:tc>
        <w:tc>
          <w:tcPr>
            <w:tcW w:w="85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2</w:t>
            </w:r>
          </w:p>
        </w:tc>
        <w:tc>
          <w:tcPr>
            <w:tcW w:w="1154" w:type="dxa"/>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5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12</w:t>
            </w:r>
          </w:p>
        </w:tc>
        <w:tc>
          <w:tcPr>
            <w:tcW w:w="14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防火墙</w:t>
            </w:r>
          </w:p>
        </w:tc>
        <w:tc>
          <w:tcPr>
            <w:tcW w:w="108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锐捷</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RG-WALL 1600-S3100</w:t>
            </w:r>
          </w:p>
        </w:tc>
        <w:tc>
          <w:tcPr>
            <w:tcW w:w="6300" w:type="dxa"/>
            <w:noWrap w:val="0"/>
            <w:vAlign w:val="top"/>
          </w:tcPr>
          <w:p>
            <w:pPr>
              <w:keepNext w:val="0"/>
              <w:keepLines w:val="0"/>
              <w:pageBreakBefore w:val="0"/>
              <w:widowControl/>
              <w:suppressLineNumbers w:val="0"/>
              <w:kinsoku/>
              <w:wordWrap/>
              <w:overflowPunct/>
              <w:topLinePunct w:val="0"/>
              <w:autoSpaceDE/>
              <w:autoSpaceDN/>
              <w:bidi w:val="0"/>
              <w:adjustRightInd w:val="0"/>
              <w:snapToGrid w:val="0"/>
              <w:jc w:val="left"/>
              <w:textAlignment w:val="top"/>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全新下一代千兆防火墙，1U高度，1*交流电源，固化10个千兆电口；1个console接口；1个USB口；1.三层网络吞吐≥2Gbps ，IPS吞吐量≥275Mbps，最大并发连接≥130万，最大新建连接≥30000，IPSEC VPN隧道数≥500，设备本身要求自带500个 IPSec VPN授权；SSL VPN并发用户数≥100，设备本身要求自带100个 SSL VPN授权；</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支持路由模式、透明（网桥模式）、混合模式；</w:t>
            </w:r>
          </w:p>
        </w:tc>
        <w:tc>
          <w:tcPr>
            <w:tcW w:w="108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台</w:t>
            </w:r>
          </w:p>
        </w:tc>
        <w:tc>
          <w:tcPr>
            <w:tcW w:w="85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3</w:t>
            </w:r>
          </w:p>
        </w:tc>
        <w:tc>
          <w:tcPr>
            <w:tcW w:w="1154" w:type="dxa"/>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5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13</w:t>
            </w:r>
          </w:p>
        </w:tc>
        <w:tc>
          <w:tcPr>
            <w:tcW w:w="14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网桥</w:t>
            </w:r>
          </w:p>
        </w:tc>
        <w:tc>
          <w:tcPr>
            <w:tcW w:w="108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海康威视</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DS-3WF03C-E/D</w:t>
            </w:r>
          </w:p>
        </w:tc>
        <w:tc>
          <w:tcPr>
            <w:tcW w:w="6300" w:type="dxa"/>
            <w:noWrap w:val="0"/>
            <w:vAlign w:val="bottom"/>
          </w:tcPr>
          <w:p>
            <w:pPr>
              <w:keepNext w:val="0"/>
              <w:keepLines w:val="0"/>
              <w:pageBreakBefore w:val="0"/>
              <w:widowControl/>
              <w:suppressLineNumbers w:val="0"/>
              <w:kinsoku/>
              <w:wordWrap/>
              <w:overflowPunct/>
              <w:topLinePunct w:val="0"/>
              <w:autoSpaceDE/>
              <w:autoSpaceDN/>
              <w:bidi w:val="0"/>
              <w:adjustRightInd w:val="0"/>
              <w:snapToGrid w:val="0"/>
              <w:jc w:val="left"/>
              <w:textAlignment w:val="bottom"/>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5.8G频段，最佳传输距离为0~3公里，最大传输速率达到300Mbps，铁路、交通、电力等行业的无线视频/数据传输以及无线覆盖，无线视频监控（交通、城市、公安、油气田管道、森林防火防盗、小区等重点区域监控）</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它可以作为点对点和点对多点远程接入无线网桥，无线宽带最后1公里接入,远距离无线监控。</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物理接口 2×10/100M Base-TX (Cat. 5/5E, RJ-45) 网口</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安全 WEP, WPA/WPA2/802.1x, IP/MAC Filtering，SSID 隐藏</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工作频段 5745-5825MHz（支持频率扩展，扩展范围：4920-6100MHz）</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方向角 水平 30 度，仰角 15 度</w:t>
            </w:r>
          </w:p>
        </w:tc>
        <w:tc>
          <w:tcPr>
            <w:tcW w:w="108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支</w:t>
            </w:r>
          </w:p>
        </w:tc>
        <w:tc>
          <w:tcPr>
            <w:tcW w:w="85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40</w:t>
            </w:r>
          </w:p>
        </w:tc>
        <w:tc>
          <w:tcPr>
            <w:tcW w:w="1154" w:type="dxa"/>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5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14</w:t>
            </w:r>
          </w:p>
        </w:tc>
        <w:tc>
          <w:tcPr>
            <w:tcW w:w="14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立杆</w:t>
            </w:r>
          </w:p>
        </w:tc>
        <w:tc>
          <w:tcPr>
            <w:tcW w:w="108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定制</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定制</w:t>
            </w:r>
          </w:p>
        </w:tc>
        <w:tc>
          <w:tcPr>
            <w:tcW w:w="6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bottom"/>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定制立杆</w:t>
            </w:r>
          </w:p>
        </w:tc>
        <w:tc>
          <w:tcPr>
            <w:tcW w:w="108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套</w:t>
            </w:r>
          </w:p>
        </w:tc>
        <w:tc>
          <w:tcPr>
            <w:tcW w:w="85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20</w:t>
            </w:r>
          </w:p>
        </w:tc>
        <w:tc>
          <w:tcPr>
            <w:tcW w:w="1154" w:type="dxa"/>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1" w:hRule="atLeast"/>
        </w:trPr>
        <w:tc>
          <w:tcPr>
            <w:tcW w:w="85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15</w:t>
            </w:r>
          </w:p>
        </w:tc>
        <w:tc>
          <w:tcPr>
            <w:tcW w:w="14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显示大屏</w:t>
            </w:r>
          </w:p>
        </w:tc>
        <w:tc>
          <w:tcPr>
            <w:tcW w:w="108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荣耀</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LOK-360</w:t>
            </w:r>
          </w:p>
        </w:tc>
        <w:tc>
          <w:tcPr>
            <w:tcW w:w="6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bottom"/>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功耗参数</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工作电压（v）220v</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待机功率 0.5W</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电源功率 190W</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核心参数</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CPU核数 四核心</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WIFI频段 2.4+5G</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语音控制 人工智能语音</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运行内存/RAM 2G</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存储内存 16GB</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智能语音助手</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其他智能语音助手；华为H-LINK</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GPU 4*Mali-G51</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背光方式 直下式/DLED</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操作系统 HarmonyOS</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外观设计 边框宽窄</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以官网为准 屏占比 95%&gt;N≥90%</w:t>
            </w:r>
          </w:p>
        </w:tc>
        <w:tc>
          <w:tcPr>
            <w:tcW w:w="108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台</w:t>
            </w:r>
          </w:p>
        </w:tc>
        <w:tc>
          <w:tcPr>
            <w:tcW w:w="85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2</w:t>
            </w:r>
          </w:p>
        </w:tc>
        <w:tc>
          <w:tcPr>
            <w:tcW w:w="1154" w:type="dxa"/>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5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16</w:t>
            </w:r>
          </w:p>
        </w:tc>
        <w:tc>
          <w:tcPr>
            <w:tcW w:w="14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工作站</w:t>
            </w:r>
          </w:p>
        </w:tc>
        <w:tc>
          <w:tcPr>
            <w:tcW w:w="108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联想</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M490</w:t>
            </w:r>
          </w:p>
        </w:tc>
        <w:tc>
          <w:tcPr>
            <w:tcW w:w="6300" w:type="dxa"/>
            <w:noWrap w:val="0"/>
            <w:vAlign w:val="bottom"/>
          </w:tcPr>
          <w:p>
            <w:pPr>
              <w:keepNext w:val="0"/>
              <w:keepLines w:val="0"/>
              <w:pageBreakBefore w:val="0"/>
              <w:widowControl/>
              <w:suppressLineNumbers w:val="0"/>
              <w:kinsoku/>
              <w:wordWrap/>
              <w:overflowPunct/>
              <w:topLinePunct w:val="0"/>
              <w:autoSpaceDE/>
              <w:autoSpaceDN/>
              <w:bidi w:val="0"/>
              <w:adjustRightInd w:val="0"/>
              <w:snapToGrid w:val="0"/>
              <w:jc w:val="left"/>
              <w:textAlignment w:val="bottom"/>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英特尔 酷睿i5 CPU频率：2000MHz 或以上，三级缓存：4MB， 内存：DDR3 1600MHz 8G；硬盘：1T；1000Mbps以太网卡</w:t>
            </w:r>
          </w:p>
        </w:tc>
        <w:tc>
          <w:tcPr>
            <w:tcW w:w="108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台</w:t>
            </w:r>
          </w:p>
        </w:tc>
        <w:tc>
          <w:tcPr>
            <w:tcW w:w="85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2</w:t>
            </w:r>
          </w:p>
        </w:tc>
        <w:tc>
          <w:tcPr>
            <w:tcW w:w="1154" w:type="dxa"/>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85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17</w:t>
            </w:r>
          </w:p>
        </w:tc>
        <w:tc>
          <w:tcPr>
            <w:tcW w:w="14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机柜</w:t>
            </w:r>
          </w:p>
        </w:tc>
        <w:tc>
          <w:tcPr>
            <w:tcW w:w="108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泰迪</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49U</w:t>
            </w:r>
          </w:p>
        </w:tc>
        <w:tc>
          <w:tcPr>
            <w:tcW w:w="6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bottom"/>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前后网孔豪华型42U机柜，动态负载达到1000kg，静态负载达到1300kg，通过加强静态负载可达到1500kg，含托盘2个。机柜的网孔门开孔率高达70%，满足高热密度的散热需求。尺寸：600(W)×2000(H)×800(D) mm；</w:t>
            </w:r>
          </w:p>
        </w:tc>
        <w:tc>
          <w:tcPr>
            <w:tcW w:w="108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个</w:t>
            </w:r>
          </w:p>
        </w:tc>
        <w:tc>
          <w:tcPr>
            <w:tcW w:w="85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2</w:t>
            </w:r>
          </w:p>
        </w:tc>
        <w:tc>
          <w:tcPr>
            <w:tcW w:w="1154" w:type="dxa"/>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6" w:hRule="atLeast"/>
        </w:trPr>
        <w:tc>
          <w:tcPr>
            <w:tcW w:w="85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18</w:t>
            </w:r>
          </w:p>
        </w:tc>
        <w:tc>
          <w:tcPr>
            <w:tcW w:w="14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UPS</w:t>
            </w:r>
          </w:p>
        </w:tc>
        <w:tc>
          <w:tcPr>
            <w:tcW w:w="108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山特</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C6K</w:t>
            </w:r>
          </w:p>
        </w:tc>
        <w:tc>
          <w:tcPr>
            <w:tcW w:w="6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both"/>
              <w:textAlignment w:val="bottom"/>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UPS类型:在线式</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额定功率:6KA 整机效率:达到90%</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输入输出参数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输入配线:单相二线+地线</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输入电压范围:120-275VV</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输入频率范围:46-64Hz；50/60Hz自适应Hz</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输入功因:&gt;0.99</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输出电压范围:AC 220V（1±1%）V</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输出频率范围:市电模式：46-54Hz/56-64Hz（与输入市电频率同步） 电池模式：50（±0.1%）Hz/60（±0.1%）HzHz</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电流峰值比:3:1</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输出功因:0.8</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过载能力:Load＜105%，长期运行 105%＜Load≤125% ＞1min 125%＜Load≤150% ＞30sec</w:t>
            </w:r>
          </w:p>
        </w:tc>
        <w:tc>
          <w:tcPr>
            <w:tcW w:w="108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套</w:t>
            </w:r>
          </w:p>
        </w:tc>
        <w:tc>
          <w:tcPr>
            <w:tcW w:w="85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2</w:t>
            </w:r>
          </w:p>
        </w:tc>
        <w:tc>
          <w:tcPr>
            <w:tcW w:w="1154" w:type="dxa"/>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7" w:hRule="atLeast"/>
        </w:trPr>
        <w:tc>
          <w:tcPr>
            <w:tcW w:w="85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19</w:t>
            </w:r>
          </w:p>
        </w:tc>
        <w:tc>
          <w:tcPr>
            <w:tcW w:w="14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可视化系统及边缘计算定制</w:t>
            </w:r>
          </w:p>
        </w:tc>
        <w:tc>
          <w:tcPr>
            <w:tcW w:w="108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海康威视</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定制</w:t>
            </w:r>
          </w:p>
        </w:tc>
        <w:tc>
          <w:tcPr>
            <w:tcW w:w="6300" w:type="dxa"/>
            <w:noWrap w:val="0"/>
            <w:vAlign w:val="bottom"/>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left"/>
              <w:textAlignment w:val="bottom"/>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支持展示实时数据、日数据、小时数据，数据展示内容包括：PM2.5、PM10、噪声、温度、湿度、风速、风向、大气压、环境状况（正常、超标）、超标指标（超标倍数）。支持接入噪音扬尘环境检测设备。</w:t>
            </w:r>
          </w:p>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left"/>
              <w:textAlignment w:val="bottom"/>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接入高空抛物、定制事件消息推送（消息推送类型、推送人可选）</w:t>
            </w:r>
          </w:p>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left"/>
              <w:textAlignment w:val="bottom"/>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支持安全帽脱戴帽、撞击检测、人员定位告警，管理人员安全帽佩戴状态，页面实时刷新，动态展示安全帽状态变化。</w:t>
            </w:r>
          </w:p>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left"/>
              <w:textAlignment w:val="bottom"/>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统计所选节点下安全帽总数、在线/离线安全帽总数、各状态安全帽数量、安全帽佩戴率变化趋势等数据。</w:t>
            </w:r>
          </w:p>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left"/>
              <w:textAlignment w:val="bottom"/>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统计时段内各类型异常事件产生数量。</w:t>
            </w:r>
          </w:p>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left"/>
              <w:textAlignment w:val="bottom"/>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统计时段内各区域的越界告警产生数量。</w:t>
            </w:r>
          </w:p>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left"/>
              <w:textAlignment w:val="bottom"/>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支持人员管控看板、项目看板、总部看板</w:t>
            </w:r>
          </w:p>
        </w:tc>
        <w:tc>
          <w:tcPr>
            <w:tcW w:w="108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套</w:t>
            </w:r>
          </w:p>
        </w:tc>
        <w:tc>
          <w:tcPr>
            <w:tcW w:w="85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1</w:t>
            </w:r>
          </w:p>
        </w:tc>
        <w:tc>
          <w:tcPr>
            <w:tcW w:w="1154" w:type="dxa"/>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 w:hAnsi="仿宋" w:eastAsia="仿宋" w:cs="仿宋"/>
                <w:i w:val="0"/>
                <w:iCs w:val="0"/>
                <w:color w:val="auto"/>
                <w:sz w:val="18"/>
                <w:szCs w:val="18"/>
                <w:highlight w:val="none"/>
                <w:u w:val="none"/>
              </w:rPr>
            </w:pPr>
          </w:p>
        </w:tc>
      </w:tr>
    </w:tbl>
    <w:p>
      <w:pPr>
        <w:rPr>
          <w:rFonts w:hint="eastAsia" w:ascii="仿宋" w:hAnsi="仿宋" w:eastAsia="仿宋" w:cs="仿宋"/>
          <w:sz w:val="24"/>
          <w:szCs w:val="24"/>
        </w:rPr>
        <w:sectPr>
          <w:pgSz w:w="16838" w:h="11906" w:orient="landscape"/>
          <w:pgMar w:top="1800" w:right="1440" w:bottom="1800" w:left="144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rPr>
        <w:t>五</w:t>
      </w:r>
      <w:r>
        <w:rPr>
          <w:rFonts w:hint="eastAsia" w:ascii="仿宋" w:hAnsi="仿宋" w:eastAsia="仿宋" w:cs="仿宋"/>
          <w:b/>
          <w:bCs/>
          <w:sz w:val="30"/>
          <w:szCs w:val="30"/>
        </w:rPr>
        <w:t>、资格要求</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1、</w:t>
      </w:r>
      <w:r>
        <w:rPr>
          <w:rFonts w:hint="eastAsia" w:ascii="仿宋" w:hAnsi="仿宋" w:eastAsia="仿宋" w:cs="仿宋"/>
          <w:sz w:val="28"/>
          <w:szCs w:val="36"/>
          <w:lang w:eastAsia="zh-CN"/>
        </w:rPr>
        <w:t>投标人</w:t>
      </w:r>
      <w:r>
        <w:rPr>
          <w:rFonts w:hint="eastAsia" w:ascii="仿宋" w:hAnsi="仿宋" w:eastAsia="仿宋" w:cs="仿宋"/>
          <w:sz w:val="28"/>
          <w:szCs w:val="36"/>
        </w:rPr>
        <w:t>资格要求</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具有独立的企业法人资格和独立承担民事责任的能力。</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2、</w:t>
      </w:r>
      <w:r>
        <w:rPr>
          <w:rFonts w:hint="eastAsia" w:ascii="仿宋" w:hAnsi="仿宋" w:eastAsia="仿宋" w:cs="仿宋"/>
          <w:sz w:val="28"/>
          <w:szCs w:val="36"/>
          <w:lang w:eastAsia="zh-CN"/>
        </w:rPr>
        <w:t>投标人</w:t>
      </w:r>
      <w:r>
        <w:rPr>
          <w:rFonts w:hint="eastAsia" w:ascii="仿宋" w:hAnsi="仿宋" w:eastAsia="仿宋" w:cs="仿宋"/>
          <w:sz w:val="28"/>
          <w:szCs w:val="36"/>
        </w:rPr>
        <w:t>业绩要求</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近三年内（2018年</w:t>
      </w:r>
      <w:r>
        <w:rPr>
          <w:rFonts w:hint="eastAsia" w:ascii="仿宋" w:hAnsi="仿宋" w:eastAsia="仿宋" w:cs="仿宋"/>
          <w:sz w:val="28"/>
          <w:szCs w:val="36"/>
          <w:lang w:val="en-US" w:eastAsia="zh-CN"/>
        </w:rPr>
        <w:t>6</w:t>
      </w:r>
      <w:r>
        <w:rPr>
          <w:rFonts w:hint="eastAsia" w:ascii="仿宋" w:hAnsi="仿宋" w:eastAsia="仿宋" w:cs="仿宋"/>
          <w:sz w:val="28"/>
          <w:szCs w:val="36"/>
        </w:rPr>
        <w:t>月起）完成过两个及以上可视化系统及AI边缘计算技术在高速公路基础建设施工安全中的应用研究项目工作。</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3、</w:t>
      </w:r>
      <w:r>
        <w:rPr>
          <w:rFonts w:hint="eastAsia" w:ascii="仿宋" w:hAnsi="仿宋" w:eastAsia="仿宋" w:cs="仿宋"/>
          <w:sz w:val="28"/>
          <w:szCs w:val="36"/>
          <w:lang w:eastAsia="zh-CN"/>
        </w:rPr>
        <w:t>投标人</w:t>
      </w:r>
      <w:r>
        <w:rPr>
          <w:rFonts w:hint="eastAsia" w:ascii="仿宋" w:hAnsi="仿宋" w:eastAsia="仿宋" w:cs="仿宋"/>
          <w:sz w:val="28"/>
          <w:szCs w:val="36"/>
        </w:rPr>
        <w:t>信誉要求</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近三年内（2018年</w:t>
      </w:r>
      <w:r>
        <w:rPr>
          <w:rFonts w:hint="eastAsia" w:ascii="仿宋" w:hAnsi="仿宋" w:eastAsia="仿宋" w:cs="仿宋"/>
          <w:sz w:val="28"/>
          <w:szCs w:val="36"/>
          <w:lang w:val="en-US" w:eastAsia="zh-CN"/>
        </w:rPr>
        <w:t>6</w:t>
      </w:r>
      <w:r>
        <w:rPr>
          <w:rFonts w:hint="eastAsia" w:ascii="仿宋" w:hAnsi="仿宋" w:eastAsia="仿宋" w:cs="仿宋"/>
          <w:sz w:val="28"/>
          <w:szCs w:val="36"/>
        </w:rPr>
        <w:t>月起）中不曾在任何合同中违约或被逐或因投标人违约而使任何合同被解除。</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4、</w:t>
      </w:r>
      <w:r>
        <w:rPr>
          <w:rFonts w:hint="eastAsia" w:ascii="仿宋" w:hAnsi="仿宋" w:eastAsia="仿宋" w:cs="仿宋"/>
          <w:sz w:val="28"/>
          <w:szCs w:val="36"/>
          <w:lang w:eastAsia="zh-CN"/>
        </w:rPr>
        <w:t>投标人</w:t>
      </w:r>
      <w:r>
        <w:rPr>
          <w:rFonts w:hint="eastAsia" w:ascii="仿宋" w:hAnsi="仿宋" w:eastAsia="仿宋" w:cs="仿宋"/>
          <w:sz w:val="28"/>
          <w:szCs w:val="36"/>
        </w:rPr>
        <w:t>其他要求</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本次采购不接受联合体</w:t>
      </w:r>
      <w:r>
        <w:rPr>
          <w:rFonts w:hint="eastAsia" w:ascii="仿宋" w:hAnsi="仿宋" w:eastAsia="仿宋" w:cs="仿宋"/>
          <w:sz w:val="28"/>
          <w:szCs w:val="36"/>
          <w:lang w:val="en-US" w:eastAsia="zh-CN"/>
        </w:rPr>
        <w:t>投标</w:t>
      </w:r>
      <w:r>
        <w:rPr>
          <w:rFonts w:hint="eastAsia" w:ascii="仿宋" w:hAnsi="仿宋" w:eastAsia="仿宋" w:cs="仿宋"/>
          <w:sz w:val="28"/>
          <w:szCs w:val="36"/>
        </w:rPr>
        <w:t>。</w:t>
      </w:r>
    </w:p>
    <w:p>
      <w:pPr>
        <w:keepNext w:val="0"/>
        <w:keepLines w:val="0"/>
        <w:pageBreakBefore w:val="0"/>
        <w:widowControl w:val="0"/>
        <w:kinsoku/>
        <w:wordWrap/>
        <w:overflowPunct/>
        <w:topLinePunct w:val="0"/>
        <w:autoSpaceDE/>
        <w:autoSpaceDN/>
        <w:bidi w:val="0"/>
        <w:adjustRightInd w:val="0"/>
        <w:snapToGrid w:val="0"/>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rPr>
        <w:t>六</w:t>
      </w:r>
      <w:r>
        <w:rPr>
          <w:rFonts w:hint="eastAsia" w:ascii="仿宋" w:hAnsi="仿宋" w:eastAsia="仿宋" w:cs="仿宋"/>
          <w:b/>
          <w:bCs/>
          <w:sz w:val="30"/>
          <w:szCs w:val="30"/>
        </w:rPr>
        <w:t>、</w:t>
      </w:r>
      <w:r>
        <w:rPr>
          <w:rFonts w:hint="eastAsia" w:ascii="仿宋" w:hAnsi="仿宋" w:eastAsia="仿宋" w:cs="仿宋"/>
          <w:b/>
          <w:bCs/>
          <w:sz w:val="30"/>
          <w:szCs w:val="30"/>
          <w:lang w:eastAsia="zh-CN"/>
        </w:rPr>
        <w:t>竞争性谈判文件</w:t>
      </w:r>
      <w:r>
        <w:rPr>
          <w:rFonts w:hint="eastAsia" w:ascii="仿宋" w:hAnsi="仿宋" w:eastAsia="仿宋" w:cs="仿宋"/>
          <w:b/>
          <w:bCs/>
          <w:sz w:val="30"/>
          <w:szCs w:val="30"/>
        </w:rPr>
        <w:t>的获得</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（1）</w:t>
      </w:r>
      <w:r>
        <w:rPr>
          <w:rFonts w:hint="eastAsia" w:ascii="仿宋" w:hAnsi="仿宋" w:eastAsia="仿宋" w:cs="仿宋"/>
          <w:sz w:val="28"/>
          <w:szCs w:val="36"/>
          <w:lang w:eastAsia="zh-CN"/>
        </w:rPr>
        <w:t>竞争性谈判公告</w:t>
      </w:r>
      <w:r>
        <w:rPr>
          <w:rFonts w:hint="eastAsia" w:ascii="仿宋" w:hAnsi="仿宋" w:eastAsia="仿宋" w:cs="仿宋"/>
          <w:sz w:val="28"/>
          <w:szCs w:val="36"/>
        </w:rPr>
        <w:t>网上发布时，同时发布</w:t>
      </w:r>
      <w:r>
        <w:rPr>
          <w:rFonts w:hint="eastAsia" w:ascii="仿宋" w:hAnsi="仿宋" w:eastAsia="仿宋" w:cs="仿宋"/>
          <w:sz w:val="28"/>
          <w:szCs w:val="36"/>
          <w:lang w:val="en-US" w:eastAsia="zh-CN"/>
        </w:rPr>
        <w:t>竞争性谈判文件（含</w:t>
      </w:r>
      <w:r>
        <w:rPr>
          <w:rFonts w:hint="eastAsia" w:ascii="仿宋" w:hAnsi="仿宋" w:eastAsia="仿宋" w:cs="仿宋"/>
          <w:sz w:val="28"/>
          <w:szCs w:val="36"/>
          <w:lang w:eastAsia="zh-CN"/>
        </w:rPr>
        <w:t>响应文件</w:t>
      </w:r>
      <w:r>
        <w:rPr>
          <w:rFonts w:hint="eastAsia" w:ascii="仿宋" w:hAnsi="仿宋" w:eastAsia="仿宋" w:cs="仿宋"/>
          <w:sz w:val="28"/>
          <w:szCs w:val="36"/>
          <w:lang w:val="en-US" w:eastAsia="zh-CN"/>
        </w:rPr>
        <w:t>格式）</w:t>
      </w:r>
      <w:r>
        <w:rPr>
          <w:rFonts w:hint="eastAsia" w:ascii="仿宋" w:hAnsi="仿宋" w:eastAsia="仿宋" w:cs="仿宋"/>
          <w:sz w:val="28"/>
          <w:szCs w:val="36"/>
        </w:rPr>
        <w:t>，</w:t>
      </w:r>
      <w:r>
        <w:rPr>
          <w:rFonts w:hint="eastAsia" w:ascii="仿宋" w:hAnsi="仿宋" w:eastAsia="仿宋" w:cs="仿宋"/>
          <w:sz w:val="28"/>
          <w:szCs w:val="36"/>
          <w:lang w:eastAsia="zh-CN"/>
        </w:rPr>
        <w:t>投标人</w:t>
      </w:r>
      <w:r>
        <w:rPr>
          <w:rFonts w:hint="eastAsia" w:ascii="仿宋" w:hAnsi="仿宋" w:eastAsia="仿宋" w:cs="仿宋"/>
          <w:sz w:val="28"/>
          <w:szCs w:val="36"/>
        </w:rPr>
        <w:t>自行在</w:t>
      </w:r>
      <w:r>
        <w:rPr>
          <w:rFonts w:hint="eastAsia" w:ascii="仿宋" w:hAnsi="仿宋" w:eastAsia="仿宋" w:cs="仿宋"/>
          <w:sz w:val="28"/>
          <w:szCs w:val="36"/>
          <w:lang w:eastAsia="zh-CN"/>
        </w:rPr>
        <w:t>招标人</w:t>
      </w:r>
      <w:r>
        <w:rPr>
          <w:rFonts w:hint="eastAsia" w:ascii="仿宋" w:hAnsi="仿宋" w:eastAsia="仿宋" w:cs="仿宋"/>
          <w:sz w:val="28"/>
          <w:szCs w:val="36"/>
        </w:rPr>
        <w:t>网站(http://www.sclygs.net/)下载。</w:t>
      </w:r>
      <w:r>
        <w:rPr>
          <w:rFonts w:hint="eastAsia" w:ascii="仿宋" w:hAnsi="仿宋" w:eastAsia="仿宋" w:cs="仿宋"/>
          <w:sz w:val="28"/>
          <w:szCs w:val="36"/>
          <w:lang w:eastAsia="zh-CN"/>
        </w:rPr>
        <w:t>竞争性谈判公告</w:t>
      </w:r>
      <w:r>
        <w:rPr>
          <w:rFonts w:hint="eastAsia" w:ascii="仿宋" w:hAnsi="仿宋" w:eastAsia="仿宋" w:cs="仿宋"/>
          <w:sz w:val="28"/>
          <w:szCs w:val="36"/>
        </w:rPr>
        <w:t>一经在</w:t>
      </w:r>
      <w:r>
        <w:rPr>
          <w:rFonts w:hint="eastAsia" w:ascii="仿宋" w:hAnsi="仿宋" w:eastAsia="仿宋" w:cs="仿宋"/>
          <w:sz w:val="28"/>
          <w:szCs w:val="36"/>
          <w:lang w:eastAsia="zh-CN"/>
        </w:rPr>
        <w:t>招标人</w:t>
      </w:r>
      <w:r>
        <w:rPr>
          <w:rFonts w:hint="eastAsia" w:ascii="仿宋" w:hAnsi="仿宋" w:eastAsia="仿宋" w:cs="仿宋"/>
          <w:sz w:val="28"/>
          <w:szCs w:val="36"/>
        </w:rPr>
        <w:t>网站发布，视作已发放给所有</w:t>
      </w:r>
      <w:r>
        <w:rPr>
          <w:rFonts w:hint="eastAsia" w:ascii="仿宋" w:hAnsi="仿宋" w:eastAsia="仿宋" w:cs="仿宋"/>
          <w:sz w:val="28"/>
          <w:szCs w:val="36"/>
          <w:lang w:eastAsia="zh-CN"/>
        </w:rPr>
        <w:t>投标人</w:t>
      </w:r>
      <w:r>
        <w:rPr>
          <w:rFonts w:hint="eastAsia" w:ascii="仿宋" w:hAnsi="仿宋" w:eastAsia="仿宋" w:cs="仿宋"/>
          <w:sz w:val="28"/>
          <w:szCs w:val="36"/>
        </w:rPr>
        <w:t>。</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（2）发布</w:t>
      </w:r>
      <w:r>
        <w:rPr>
          <w:rFonts w:hint="eastAsia" w:ascii="仿宋" w:hAnsi="仿宋" w:eastAsia="仿宋" w:cs="仿宋"/>
          <w:sz w:val="28"/>
          <w:szCs w:val="36"/>
          <w:lang w:eastAsia="zh-CN"/>
        </w:rPr>
        <w:t>竞争性谈判公告</w:t>
      </w:r>
      <w:r>
        <w:rPr>
          <w:rFonts w:hint="eastAsia" w:ascii="仿宋" w:hAnsi="仿宋" w:eastAsia="仿宋" w:cs="仿宋"/>
          <w:sz w:val="28"/>
          <w:szCs w:val="36"/>
        </w:rPr>
        <w:t>时间:从2021年</w:t>
      </w:r>
      <w:r>
        <w:rPr>
          <w:rFonts w:hint="eastAsia" w:ascii="仿宋" w:hAnsi="仿宋" w:eastAsia="仿宋" w:cs="仿宋"/>
          <w:sz w:val="28"/>
          <w:szCs w:val="36"/>
          <w:lang w:val="en-US" w:eastAsia="zh-CN"/>
        </w:rPr>
        <w:t>9</w:t>
      </w:r>
      <w:r>
        <w:rPr>
          <w:rFonts w:hint="eastAsia" w:ascii="仿宋" w:hAnsi="仿宋" w:eastAsia="仿宋" w:cs="仿宋"/>
          <w:sz w:val="28"/>
          <w:szCs w:val="36"/>
        </w:rPr>
        <w:t>月</w:t>
      </w:r>
      <w:r>
        <w:rPr>
          <w:rFonts w:hint="eastAsia" w:ascii="仿宋" w:hAnsi="仿宋" w:eastAsia="仿宋" w:cs="仿宋"/>
          <w:sz w:val="28"/>
          <w:szCs w:val="36"/>
          <w:lang w:val="en-US" w:eastAsia="zh-CN"/>
        </w:rPr>
        <w:t>18</w:t>
      </w:r>
      <w:r>
        <w:rPr>
          <w:rFonts w:hint="eastAsia" w:ascii="仿宋" w:hAnsi="仿宋" w:eastAsia="仿宋" w:cs="仿宋"/>
          <w:sz w:val="28"/>
          <w:szCs w:val="36"/>
        </w:rPr>
        <w:t>日</w:t>
      </w:r>
      <w:r>
        <w:rPr>
          <w:rFonts w:hint="eastAsia" w:ascii="仿宋" w:hAnsi="仿宋" w:eastAsia="仿宋" w:cs="仿宋"/>
          <w:sz w:val="28"/>
          <w:szCs w:val="36"/>
          <w:lang w:val="en-US" w:eastAsia="zh-CN"/>
        </w:rPr>
        <w:t>9时00分</w:t>
      </w:r>
      <w:r>
        <w:rPr>
          <w:rFonts w:hint="eastAsia" w:ascii="仿宋" w:hAnsi="仿宋" w:eastAsia="仿宋" w:cs="仿宋"/>
          <w:sz w:val="28"/>
          <w:szCs w:val="36"/>
        </w:rPr>
        <w:t>至2021年</w:t>
      </w:r>
      <w:r>
        <w:rPr>
          <w:rFonts w:hint="eastAsia" w:ascii="仿宋" w:hAnsi="仿宋" w:eastAsia="仿宋" w:cs="仿宋"/>
          <w:sz w:val="28"/>
          <w:szCs w:val="36"/>
          <w:lang w:val="en-US" w:eastAsia="zh-CN"/>
        </w:rPr>
        <w:t>10</w:t>
      </w:r>
      <w:r>
        <w:rPr>
          <w:rFonts w:hint="eastAsia" w:ascii="仿宋" w:hAnsi="仿宋" w:eastAsia="仿宋" w:cs="仿宋"/>
          <w:sz w:val="28"/>
          <w:szCs w:val="36"/>
        </w:rPr>
        <w:t>月</w:t>
      </w:r>
      <w:r>
        <w:rPr>
          <w:rFonts w:hint="eastAsia" w:ascii="仿宋" w:hAnsi="仿宋" w:eastAsia="仿宋" w:cs="仿宋"/>
          <w:sz w:val="28"/>
          <w:szCs w:val="36"/>
          <w:lang w:val="en-US" w:eastAsia="zh-CN"/>
        </w:rPr>
        <w:t>9</w:t>
      </w:r>
      <w:r>
        <w:rPr>
          <w:rFonts w:hint="eastAsia" w:ascii="仿宋" w:hAnsi="仿宋" w:eastAsia="仿宋" w:cs="仿宋"/>
          <w:sz w:val="28"/>
          <w:szCs w:val="36"/>
        </w:rPr>
        <w:t>日</w:t>
      </w:r>
      <w:r>
        <w:rPr>
          <w:rFonts w:hint="eastAsia" w:ascii="仿宋" w:hAnsi="仿宋" w:eastAsia="仿宋" w:cs="仿宋"/>
          <w:sz w:val="28"/>
          <w:szCs w:val="36"/>
          <w:lang w:val="en-US" w:eastAsia="zh-CN"/>
        </w:rPr>
        <w:t>9时00分</w:t>
      </w:r>
      <w:r>
        <w:rPr>
          <w:rFonts w:hint="eastAsia" w:ascii="仿宋" w:hAnsi="仿宋" w:eastAsia="仿宋" w:cs="仿宋"/>
          <w:sz w:val="28"/>
          <w:szCs w:val="36"/>
        </w:rPr>
        <w:t>。</w:t>
      </w:r>
    </w:p>
    <w:p>
      <w:pPr>
        <w:keepNext w:val="0"/>
        <w:keepLines w:val="0"/>
        <w:pageBreakBefore w:val="0"/>
        <w:widowControl w:val="0"/>
        <w:kinsoku/>
        <w:wordWrap/>
        <w:overflowPunct/>
        <w:topLinePunct w:val="0"/>
        <w:autoSpaceDE/>
        <w:autoSpaceDN/>
        <w:bidi w:val="0"/>
        <w:adjustRightInd w:val="0"/>
        <w:snapToGrid w:val="0"/>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rPr>
        <w:t>七</w:t>
      </w:r>
      <w:r>
        <w:rPr>
          <w:rFonts w:hint="eastAsia" w:ascii="仿宋" w:hAnsi="仿宋" w:eastAsia="仿宋" w:cs="仿宋"/>
          <w:b/>
          <w:bCs/>
          <w:sz w:val="30"/>
          <w:szCs w:val="30"/>
        </w:rPr>
        <w:t>、</w:t>
      </w:r>
      <w:r>
        <w:rPr>
          <w:rFonts w:hint="eastAsia" w:ascii="仿宋" w:hAnsi="仿宋" w:eastAsia="仿宋" w:cs="仿宋"/>
          <w:b/>
          <w:bCs/>
          <w:sz w:val="30"/>
          <w:szCs w:val="30"/>
          <w:lang w:eastAsia="zh-CN"/>
        </w:rPr>
        <w:t>响应文件</w:t>
      </w:r>
      <w:r>
        <w:rPr>
          <w:rFonts w:hint="eastAsia" w:ascii="仿宋" w:hAnsi="仿宋" w:eastAsia="仿宋" w:cs="仿宋"/>
          <w:b/>
          <w:bCs/>
          <w:sz w:val="30"/>
          <w:szCs w:val="30"/>
        </w:rPr>
        <w:t>的递交</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1、</w:t>
      </w:r>
      <w:r>
        <w:rPr>
          <w:rFonts w:hint="eastAsia" w:ascii="仿宋" w:hAnsi="仿宋" w:eastAsia="仿宋" w:cs="仿宋"/>
          <w:sz w:val="28"/>
          <w:szCs w:val="36"/>
          <w:lang w:eastAsia="zh-CN"/>
        </w:rPr>
        <w:t>响应文件</w:t>
      </w:r>
      <w:r>
        <w:rPr>
          <w:rFonts w:hint="eastAsia" w:ascii="仿宋" w:hAnsi="仿宋" w:eastAsia="仿宋" w:cs="仿宋"/>
          <w:sz w:val="28"/>
          <w:szCs w:val="36"/>
        </w:rPr>
        <w:t>的送交：</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lang w:eastAsia="zh-CN"/>
        </w:rPr>
      </w:pPr>
      <w:r>
        <w:rPr>
          <w:rFonts w:hint="eastAsia" w:ascii="仿宋" w:hAnsi="仿宋" w:eastAsia="仿宋" w:cs="仿宋"/>
          <w:sz w:val="28"/>
          <w:szCs w:val="36"/>
          <w:lang w:eastAsia="zh-CN"/>
        </w:rPr>
        <w:t>响应文件</w:t>
      </w:r>
      <w:r>
        <w:rPr>
          <w:rFonts w:hint="eastAsia" w:ascii="仿宋" w:hAnsi="仿宋" w:eastAsia="仿宋" w:cs="仿宋"/>
          <w:sz w:val="28"/>
          <w:szCs w:val="36"/>
          <w:lang w:val="en-US" w:eastAsia="zh-CN"/>
        </w:rPr>
        <w:t>递交</w:t>
      </w:r>
      <w:r>
        <w:rPr>
          <w:rFonts w:hint="eastAsia" w:ascii="仿宋" w:hAnsi="仿宋" w:eastAsia="仿宋" w:cs="仿宋"/>
          <w:sz w:val="28"/>
          <w:szCs w:val="36"/>
        </w:rPr>
        <w:t>时间为2021年</w:t>
      </w:r>
      <w:r>
        <w:rPr>
          <w:rFonts w:hint="eastAsia" w:ascii="仿宋" w:hAnsi="仿宋" w:eastAsia="仿宋" w:cs="仿宋"/>
          <w:sz w:val="28"/>
          <w:szCs w:val="36"/>
          <w:lang w:val="en-US" w:eastAsia="zh-CN"/>
        </w:rPr>
        <w:t>10</w:t>
      </w:r>
      <w:r>
        <w:rPr>
          <w:rFonts w:hint="eastAsia" w:ascii="仿宋" w:hAnsi="仿宋" w:eastAsia="仿宋" w:cs="仿宋"/>
          <w:sz w:val="28"/>
          <w:szCs w:val="36"/>
        </w:rPr>
        <w:t>月</w:t>
      </w:r>
      <w:r>
        <w:rPr>
          <w:rFonts w:hint="eastAsia" w:ascii="仿宋" w:hAnsi="仿宋" w:eastAsia="仿宋" w:cs="仿宋"/>
          <w:sz w:val="28"/>
          <w:szCs w:val="36"/>
          <w:lang w:val="en-US" w:eastAsia="zh-CN"/>
        </w:rPr>
        <w:t>9</w:t>
      </w:r>
      <w:r>
        <w:rPr>
          <w:rFonts w:hint="eastAsia" w:ascii="仿宋" w:hAnsi="仿宋" w:eastAsia="仿宋" w:cs="仿宋"/>
          <w:sz w:val="28"/>
          <w:szCs w:val="36"/>
        </w:rPr>
        <w:t>日</w:t>
      </w:r>
      <w:r>
        <w:rPr>
          <w:rFonts w:hint="eastAsia" w:ascii="仿宋" w:hAnsi="仿宋" w:eastAsia="仿宋" w:cs="仿宋"/>
          <w:sz w:val="28"/>
          <w:szCs w:val="36"/>
          <w:lang w:val="en-US" w:eastAsia="zh-CN"/>
        </w:rPr>
        <w:t>8时30</w:t>
      </w:r>
      <w:r>
        <w:rPr>
          <w:rFonts w:hint="eastAsia" w:ascii="仿宋" w:hAnsi="仿宋" w:eastAsia="仿宋" w:cs="仿宋"/>
          <w:sz w:val="28"/>
          <w:szCs w:val="36"/>
        </w:rPr>
        <w:t>分</w:t>
      </w:r>
      <w:r>
        <w:rPr>
          <w:rFonts w:hint="eastAsia" w:ascii="仿宋" w:hAnsi="仿宋" w:eastAsia="仿宋" w:cs="仿宋"/>
          <w:sz w:val="28"/>
          <w:szCs w:val="36"/>
          <w:lang w:val="en-US" w:eastAsia="zh-CN"/>
        </w:rPr>
        <w:t>至</w:t>
      </w:r>
      <w:r>
        <w:rPr>
          <w:rFonts w:hint="eastAsia" w:ascii="仿宋" w:hAnsi="仿宋" w:eastAsia="仿宋" w:cs="仿宋"/>
          <w:sz w:val="28"/>
          <w:szCs w:val="36"/>
        </w:rPr>
        <w:t>2021年</w:t>
      </w:r>
      <w:r>
        <w:rPr>
          <w:rFonts w:hint="eastAsia" w:ascii="仿宋" w:hAnsi="仿宋" w:eastAsia="仿宋" w:cs="仿宋"/>
          <w:sz w:val="28"/>
          <w:szCs w:val="36"/>
          <w:lang w:val="en-US" w:eastAsia="zh-CN"/>
        </w:rPr>
        <w:t>10</w:t>
      </w:r>
      <w:r>
        <w:rPr>
          <w:rFonts w:hint="eastAsia" w:ascii="仿宋" w:hAnsi="仿宋" w:eastAsia="仿宋" w:cs="仿宋"/>
          <w:sz w:val="28"/>
          <w:szCs w:val="36"/>
        </w:rPr>
        <w:t>月</w:t>
      </w:r>
      <w:r>
        <w:rPr>
          <w:rFonts w:hint="eastAsia" w:ascii="仿宋" w:hAnsi="仿宋" w:eastAsia="仿宋" w:cs="仿宋"/>
          <w:sz w:val="28"/>
          <w:szCs w:val="36"/>
          <w:lang w:val="en-US" w:eastAsia="zh-CN"/>
        </w:rPr>
        <w:t>9</w:t>
      </w:r>
      <w:r>
        <w:rPr>
          <w:rFonts w:hint="eastAsia" w:ascii="仿宋" w:hAnsi="仿宋" w:eastAsia="仿宋" w:cs="仿宋"/>
          <w:sz w:val="28"/>
          <w:szCs w:val="36"/>
        </w:rPr>
        <w:t>日</w:t>
      </w:r>
      <w:r>
        <w:rPr>
          <w:rFonts w:hint="eastAsia" w:ascii="仿宋" w:hAnsi="仿宋" w:eastAsia="仿宋" w:cs="仿宋"/>
          <w:sz w:val="28"/>
          <w:szCs w:val="36"/>
          <w:lang w:val="en-US" w:eastAsia="zh-CN"/>
        </w:rPr>
        <w:t>9时00分</w:t>
      </w:r>
      <w:r>
        <w:rPr>
          <w:rFonts w:hint="eastAsia" w:ascii="仿宋" w:hAnsi="仿宋" w:eastAsia="仿宋" w:cs="仿宋"/>
          <w:sz w:val="28"/>
          <w:szCs w:val="36"/>
        </w:rPr>
        <w:t xml:space="preserve"> (北京时间)，</w:t>
      </w:r>
      <w:r>
        <w:rPr>
          <w:rFonts w:hint="eastAsia" w:ascii="仿宋" w:hAnsi="仿宋" w:eastAsia="仿宋" w:cs="仿宋"/>
          <w:sz w:val="28"/>
          <w:szCs w:val="36"/>
          <w:lang w:val="en-US" w:eastAsia="zh-CN"/>
        </w:rPr>
        <w:t>截止时间为</w:t>
      </w:r>
      <w:r>
        <w:rPr>
          <w:rFonts w:hint="eastAsia" w:ascii="仿宋" w:hAnsi="仿宋" w:eastAsia="仿宋" w:cs="仿宋"/>
          <w:sz w:val="28"/>
          <w:szCs w:val="36"/>
        </w:rPr>
        <w:t>2021年</w:t>
      </w:r>
      <w:r>
        <w:rPr>
          <w:rFonts w:hint="eastAsia" w:ascii="仿宋" w:hAnsi="仿宋" w:eastAsia="仿宋" w:cs="仿宋"/>
          <w:sz w:val="28"/>
          <w:szCs w:val="36"/>
          <w:lang w:val="en-US" w:eastAsia="zh-CN"/>
        </w:rPr>
        <w:t>10</w:t>
      </w:r>
      <w:r>
        <w:rPr>
          <w:rFonts w:hint="eastAsia" w:ascii="仿宋" w:hAnsi="仿宋" w:eastAsia="仿宋" w:cs="仿宋"/>
          <w:sz w:val="28"/>
          <w:szCs w:val="36"/>
        </w:rPr>
        <w:t>月</w:t>
      </w:r>
      <w:r>
        <w:rPr>
          <w:rFonts w:hint="eastAsia" w:ascii="仿宋" w:hAnsi="仿宋" w:eastAsia="仿宋" w:cs="仿宋"/>
          <w:sz w:val="28"/>
          <w:szCs w:val="36"/>
          <w:lang w:val="en-US" w:eastAsia="zh-CN"/>
        </w:rPr>
        <w:t>9</w:t>
      </w:r>
      <w:r>
        <w:rPr>
          <w:rFonts w:hint="eastAsia" w:ascii="仿宋" w:hAnsi="仿宋" w:eastAsia="仿宋" w:cs="仿宋"/>
          <w:sz w:val="28"/>
          <w:szCs w:val="36"/>
        </w:rPr>
        <w:t>日</w:t>
      </w:r>
      <w:r>
        <w:rPr>
          <w:rFonts w:hint="eastAsia" w:ascii="仿宋" w:hAnsi="仿宋" w:eastAsia="仿宋" w:cs="仿宋"/>
          <w:sz w:val="28"/>
          <w:szCs w:val="36"/>
          <w:lang w:val="en-US" w:eastAsia="zh-CN"/>
        </w:rPr>
        <w:t>9时00分</w:t>
      </w:r>
      <w:r>
        <w:rPr>
          <w:rFonts w:hint="eastAsia" w:ascii="仿宋" w:hAnsi="仿宋" w:eastAsia="仿宋" w:cs="仿宋"/>
          <w:sz w:val="28"/>
          <w:szCs w:val="36"/>
          <w:lang w:eastAsia="zh-CN"/>
        </w:rPr>
        <w:t>。投标人</w:t>
      </w:r>
      <w:r>
        <w:rPr>
          <w:rFonts w:hint="eastAsia" w:ascii="仿宋" w:hAnsi="仿宋" w:eastAsia="仿宋" w:cs="仿宋"/>
          <w:sz w:val="28"/>
          <w:szCs w:val="36"/>
        </w:rPr>
        <w:t>必须将按要求密封完好的</w:t>
      </w:r>
      <w:r>
        <w:rPr>
          <w:rFonts w:hint="eastAsia" w:ascii="仿宋" w:hAnsi="仿宋" w:eastAsia="仿宋" w:cs="仿宋"/>
          <w:sz w:val="28"/>
          <w:szCs w:val="36"/>
          <w:lang w:eastAsia="zh-CN"/>
        </w:rPr>
        <w:t>响应文件</w:t>
      </w:r>
      <w:r>
        <w:rPr>
          <w:rFonts w:hint="eastAsia" w:ascii="仿宋" w:hAnsi="仿宋" w:eastAsia="仿宋" w:cs="仿宋"/>
          <w:sz w:val="28"/>
          <w:szCs w:val="36"/>
        </w:rPr>
        <w:t>以书面方式送达：四川省泸州市龙马潭区特兴镇荣泸高速特兴收费站管理中心（</w:t>
      </w:r>
      <w:r>
        <w:rPr>
          <w:rFonts w:hint="eastAsia" w:ascii="仿宋" w:hAnsi="仿宋" w:eastAsia="仿宋" w:cs="仿宋"/>
          <w:sz w:val="28"/>
          <w:szCs w:val="36"/>
          <w:lang w:eastAsia="zh-CN"/>
        </w:rPr>
        <w:t>四川泸永高速公路有限责任公司</w:t>
      </w:r>
      <w:r>
        <w:rPr>
          <w:rFonts w:hint="eastAsia" w:ascii="仿宋" w:hAnsi="仿宋" w:eastAsia="仿宋" w:cs="仿宋"/>
          <w:sz w:val="28"/>
          <w:szCs w:val="36"/>
        </w:rPr>
        <w:t>）二会议室</w:t>
      </w:r>
      <w:r>
        <w:rPr>
          <w:rFonts w:hint="eastAsia" w:ascii="仿宋" w:hAnsi="仿宋" w:eastAsia="仿宋" w:cs="仿宋"/>
          <w:sz w:val="28"/>
          <w:szCs w:val="36"/>
          <w:lang w:eastAsia="zh-CN"/>
        </w:rPr>
        <w:t>。招标人定于投标文件送交截止时间的同一时间、同一地点</w:t>
      </w:r>
      <w:r>
        <w:rPr>
          <w:rFonts w:hint="eastAsia" w:ascii="仿宋" w:hAnsi="仿宋" w:eastAsia="仿宋" w:cs="仿宋"/>
          <w:sz w:val="28"/>
          <w:szCs w:val="36"/>
          <w:lang w:val="en-US" w:eastAsia="zh-CN"/>
        </w:rPr>
        <w:t>进行竞争性谈判</w:t>
      </w:r>
      <w:r>
        <w:rPr>
          <w:rFonts w:hint="eastAsia" w:ascii="仿宋" w:hAnsi="仿宋" w:eastAsia="仿宋" w:cs="仿宋"/>
          <w:sz w:val="28"/>
          <w:szCs w:val="36"/>
          <w:lang w:eastAsia="zh-CN"/>
        </w:rPr>
        <w:t>，投标人应派代表出席并签认</w:t>
      </w:r>
      <w:r>
        <w:rPr>
          <w:rFonts w:hint="eastAsia" w:ascii="仿宋" w:hAnsi="仿宋" w:eastAsia="仿宋" w:cs="仿宋"/>
          <w:sz w:val="28"/>
          <w:szCs w:val="36"/>
          <w:lang w:val="en-US" w:eastAsia="zh-CN"/>
        </w:rPr>
        <w:t>谈判</w:t>
      </w:r>
      <w:r>
        <w:rPr>
          <w:rFonts w:hint="eastAsia" w:ascii="仿宋" w:hAnsi="仿宋" w:eastAsia="仿宋" w:cs="仿宋"/>
          <w:sz w:val="28"/>
          <w:szCs w:val="36"/>
          <w:lang w:eastAsia="zh-CN"/>
        </w:rPr>
        <w:t>结果。</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2、逾期送达的或者未送达指定地点的</w:t>
      </w:r>
      <w:r>
        <w:rPr>
          <w:rFonts w:hint="eastAsia" w:ascii="仿宋" w:hAnsi="仿宋" w:eastAsia="仿宋" w:cs="仿宋"/>
          <w:sz w:val="28"/>
          <w:szCs w:val="36"/>
          <w:lang w:eastAsia="zh-CN"/>
        </w:rPr>
        <w:t>响应文件</w:t>
      </w:r>
      <w:r>
        <w:rPr>
          <w:rFonts w:hint="eastAsia" w:ascii="仿宋" w:hAnsi="仿宋" w:eastAsia="仿宋" w:cs="仿宋"/>
          <w:sz w:val="28"/>
          <w:szCs w:val="36"/>
        </w:rPr>
        <w:t>，</w:t>
      </w:r>
      <w:r>
        <w:rPr>
          <w:rFonts w:hint="eastAsia" w:ascii="仿宋" w:hAnsi="仿宋" w:eastAsia="仿宋" w:cs="仿宋"/>
          <w:sz w:val="28"/>
          <w:szCs w:val="36"/>
          <w:lang w:eastAsia="zh-CN"/>
        </w:rPr>
        <w:t>招标人</w:t>
      </w:r>
      <w:r>
        <w:rPr>
          <w:rFonts w:hint="eastAsia" w:ascii="仿宋" w:hAnsi="仿宋" w:eastAsia="仿宋" w:cs="仿宋"/>
          <w:sz w:val="28"/>
          <w:szCs w:val="36"/>
        </w:rPr>
        <w:t>不予受理。</w:t>
      </w:r>
    </w:p>
    <w:p>
      <w:pPr>
        <w:keepNext w:val="0"/>
        <w:keepLines w:val="0"/>
        <w:pageBreakBefore w:val="0"/>
        <w:widowControl w:val="0"/>
        <w:kinsoku/>
        <w:wordWrap/>
        <w:overflowPunct/>
        <w:topLinePunct w:val="0"/>
        <w:autoSpaceDE/>
        <w:autoSpaceDN/>
        <w:bidi w:val="0"/>
        <w:adjustRightInd w:val="0"/>
        <w:snapToGrid w:val="0"/>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rPr>
        <w:t>八</w:t>
      </w:r>
      <w:r>
        <w:rPr>
          <w:rFonts w:hint="eastAsia" w:ascii="仿宋" w:hAnsi="仿宋" w:eastAsia="仿宋" w:cs="仿宋"/>
          <w:b/>
          <w:bCs/>
          <w:sz w:val="30"/>
          <w:szCs w:val="30"/>
        </w:rPr>
        <w:t>、联系方式</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lang w:eastAsia="zh-CN"/>
        </w:rPr>
      </w:pPr>
      <w:r>
        <w:rPr>
          <w:rFonts w:hint="eastAsia" w:ascii="仿宋" w:hAnsi="仿宋" w:eastAsia="仿宋" w:cs="仿宋"/>
          <w:sz w:val="28"/>
          <w:szCs w:val="36"/>
          <w:lang w:eastAsia="zh-CN"/>
        </w:rPr>
        <w:t>招标人</w:t>
      </w:r>
      <w:r>
        <w:rPr>
          <w:rFonts w:hint="eastAsia" w:ascii="仿宋" w:hAnsi="仿宋" w:eastAsia="仿宋" w:cs="仿宋"/>
          <w:sz w:val="28"/>
          <w:szCs w:val="36"/>
        </w:rPr>
        <w:t>：</w:t>
      </w:r>
      <w:r>
        <w:rPr>
          <w:rFonts w:hint="eastAsia" w:ascii="仿宋" w:hAnsi="仿宋" w:eastAsia="仿宋" w:cs="仿宋"/>
          <w:sz w:val="28"/>
          <w:szCs w:val="36"/>
          <w:lang w:eastAsia="zh-CN"/>
        </w:rPr>
        <w:t>四川泸永高速公路有限责任公司</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地  址：泸州市龙马潭区特兴镇荣泸高速特兴收费站管理中心</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 xml:space="preserve">邮  编：646604  </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lang w:eastAsia="zh-CN"/>
        </w:rPr>
      </w:pPr>
      <w:r>
        <w:rPr>
          <w:rFonts w:hint="eastAsia" w:ascii="仿宋" w:hAnsi="仿宋" w:eastAsia="仿宋" w:cs="仿宋"/>
          <w:sz w:val="28"/>
          <w:szCs w:val="36"/>
        </w:rPr>
        <w:t>电  话：0830-612170</w:t>
      </w:r>
      <w:r>
        <w:rPr>
          <w:rFonts w:hint="eastAsia" w:ascii="仿宋" w:hAnsi="仿宋" w:eastAsia="仿宋" w:cs="仿宋"/>
          <w:sz w:val="28"/>
          <w:szCs w:val="36"/>
          <w:lang w:val="en-US" w:eastAsia="zh-CN"/>
        </w:rPr>
        <w:t>9</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lang w:val="en-US" w:eastAsia="zh-CN"/>
        </w:rPr>
      </w:pPr>
      <w:r>
        <w:rPr>
          <w:rFonts w:hint="eastAsia" w:ascii="仿宋" w:hAnsi="仿宋" w:eastAsia="仿宋" w:cs="仿宋"/>
          <w:sz w:val="28"/>
          <w:szCs w:val="36"/>
        </w:rPr>
        <w:t>传  真：0830-6121</w:t>
      </w:r>
      <w:r>
        <w:rPr>
          <w:rFonts w:hint="eastAsia" w:ascii="仿宋" w:hAnsi="仿宋" w:eastAsia="仿宋" w:cs="仿宋"/>
          <w:sz w:val="28"/>
          <w:szCs w:val="36"/>
          <w:lang w:val="en-US" w:eastAsia="zh-CN"/>
        </w:rPr>
        <w:t>999</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lang w:val="en-US" w:eastAsia="zh-CN"/>
        </w:rPr>
      </w:pPr>
      <w:r>
        <w:rPr>
          <w:rFonts w:hint="eastAsia" w:ascii="仿宋" w:hAnsi="仿宋" w:eastAsia="仿宋" w:cs="仿宋"/>
          <w:sz w:val="28"/>
          <w:szCs w:val="36"/>
        </w:rPr>
        <w:t>联系人：</w:t>
      </w:r>
      <w:r>
        <w:rPr>
          <w:rFonts w:hint="eastAsia" w:ascii="仿宋" w:hAnsi="仿宋" w:eastAsia="仿宋" w:cs="仿宋"/>
          <w:sz w:val="28"/>
          <w:szCs w:val="36"/>
          <w:lang w:val="en-US" w:eastAsia="zh-CN"/>
        </w:rPr>
        <w:t>刘先生</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lang w:val="en-US" w:eastAsia="zh-CN"/>
        </w:rPr>
        <w:t>联系电话：15928754864</w:t>
      </w:r>
      <w:r>
        <w:rPr>
          <w:rFonts w:hint="eastAsia" w:ascii="仿宋" w:hAnsi="仿宋" w:eastAsia="仿宋" w:cs="仿宋"/>
          <w:sz w:val="28"/>
          <w:szCs w:val="36"/>
        </w:rPr>
        <w:t xml:space="preserve">  </w:t>
      </w:r>
    </w:p>
    <w:p>
      <w:pPr>
        <w:keepNext w:val="0"/>
        <w:keepLines w:val="0"/>
        <w:pageBreakBefore w:val="0"/>
        <w:widowControl w:val="0"/>
        <w:kinsoku/>
        <w:wordWrap/>
        <w:overflowPunct/>
        <w:topLinePunct w:val="0"/>
        <w:autoSpaceDE/>
        <w:autoSpaceDN/>
        <w:bidi w:val="0"/>
        <w:adjustRightInd w:val="0"/>
        <w:snapToGrid w:val="0"/>
        <w:ind w:firstLine="560" w:firstLineChars="200"/>
        <w:jc w:val="center"/>
        <w:textAlignment w:val="auto"/>
        <w:rPr>
          <w:rFonts w:hint="eastAsia" w:ascii="仿宋" w:hAnsi="仿宋" w:eastAsia="仿宋" w:cs="仿宋"/>
          <w:sz w:val="28"/>
          <w:szCs w:val="36"/>
        </w:rPr>
      </w:pPr>
      <w:r>
        <w:rPr>
          <w:rFonts w:hint="eastAsia" w:ascii="仿宋" w:hAnsi="仿宋" w:eastAsia="仿宋" w:cs="仿宋"/>
          <w:sz w:val="28"/>
          <w:szCs w:val="36"/>
        </w:rPr>
        <w:t>2021年</w:t>
      </w:r>
      <w:r>
        <w:rPr>
          <w:rFonts w:hint="eastAsia" w:ascii="仿宋" w:hAnsi="仿宋" w:eastAsia="仿宋" w:cs="仿宋"/>
          <w:sz w:val="28"/>
          <w:szCs w:val="36"/>
          <w:lang w:val="en-US" w:eastAsia="zh-CN"/>
        </w:rPr>
        <w:t>9</w:t>
      </w:r>
      <w:r>
        <w:rPr>
          <w:rFonts w:hint="eastAsia" w:ascii="仿宋" w:hAnsi="仿宋" w:eastAsia="仿宋" w:cs="仿宋"/>
          <w:sz w:val="28"/>
          <w:szCs w:val="36"/>
        </w:rPr>
        <w:t>月</w:t>
      </w:r>
      <w:r>
        <w:rPr>
          <w:rFonts w:hint="eastAsia" w:ascii="仿宋" w:hAnsi="仿宋" w:eastAsia="仿宋" w:cs="仿宋"/>
          <w:sz w:val="28"/>
          <w:szCs w:val="36"/>
          <w:lang w:val="en-US" w:eastAsia="zh-CN"/>
        </w:rPr>
        <w:t>17</w:t>
      </w:r>
      <w:r>
        <w:rPr>
          <w:rFonts w:hint="eastAsia" w:ascii="仿宋" w:hAnsi="仿宋" w:eastAsia="仿宋" w:cs="仿宋"/>
          <w:sz w:val="28"/>
          <w:szCs w:val="36"/>
        </w:rPr>
        <w:t>日</w:t>
      </w:r>
    </w:p>
    <w:p>
      <w:pPr>
        <w:pageBreakBefore w:val="0"/>
        <w:kinsoku/>
        <w:wordWrap/>
        <w:overflowPunct/>
        <w:topLinePunct w:val="0"/>
        <w:bidi w:val="0"/>
        <w:snapToGrid w:val="0"/>
        <w:spacing w:line="360" w:lineRule="auto"/>
        <w:jc w:val="center"/>
        <w:textAlignment w:val="auto"/>
        <w:rPr>
          <w:rFonts w:hint="eastAsia" w:ascii="仿宋" w:hAnsi="仿宋" w:eastAsia="仿宋" w:cs="仿宋"/>
          <w:b/>
          <w:sz w:val="36"/>
          <w:szCs w:val="36"/>
        </w:rPr>
      </w:pPr>
      <w:r>
        <w:rPr>
          <w:rFonts w:hint="eastAsia" w:ascii="仿宋" w:hAnsi="仿宋" w:eastAsia="仿宋" w:cs="仿宋"/>
          <w:b/>
          <w:sz w:val="36"/>
          <w:szCs w:val="36"/>
        </w:rPr>
        <w:br w:type="page"/>
      </w:r>
    </w:p>
    <w:p>
      <w:pPr>
        <w:pStyle w:val="4"/>
        <w:keepNext/>
        <w:keepLines/>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sz w:val="44"/>
          <w:szCs w:val="44"/>
          <w:lang w:val="en-US" w:eastAsia="zh-CN"/>
        </w:rPr>
      </w:pPr>
      <w:r>
        <w:rPr>
          <w:rFonts w:hint="eastAsia" w:ascii="仿宋" w:hAnsi="仿宋" w:eastAsia="仿宋" w:cs="仿宋"/>
          <w:sz w:val="44"/>
          <w:szCs w:val="44"/>
        </w:rPr>
        <w:t>第</w:t>
      </w:r>
      <w:r>
        <w:rPr>
          <w:rFonts w:hint="eastAsia" w:ascii="仿宋" w:hAnsi="仿宋" w:eastAsia="仿宋" w:cs="仿宋"/>
          <w:sz w:val="44"/>
          <w:szCs w:val="44"/>
          <w:lang w:val="en-US" w:eastAsia="zh-CN"/>
        </w:rPr>
        <w:t>二</w:t>
      </w:r>
      <w:r>
        <w:rPr>
          <w:rFonts w:hint="eastAsia" w:ascii="仿宋" w:hAnsi="仿宋" w:eastAsia="仿宋" w:cs="仿宋"/>
          <w:sz w:val="44"/>
          <w:szCs w:val="44"/>
        </w:rPr>
        <w:t xml:space="preserve">章 </w:t>
      </w:r>
      <w:r>
        <w:rPr>
          <w:rFonts w:hint="eastAsia" w:ascii="仿宋" w:hAnsi="仿宋" w:eastAsia="仿宋" w:cs="仿宋"/>
          <w:sz w:val="44"/>
          <w:szCs w:val="44"/>
          <w:lang w:eastAsia="zh-CN"/>
        </w:rPr>
        <w:t>投标人</w:t>
      </w:r>
      <w:r>
        <w:rPr>
          <w:rFonts w:hint="eastAsia" w:ascii="仿宋" w:hAnsi="仿宋" w:eastAsia="仿宋" w:cs="仿宋"/>
          <w:sz w:val="44"/>
          <w:szCs w:val="44"/>
        </w:rPr>
        <w:t>须知</w:t>
      </w:r>
      <w:r>
        <w:rPr>
          <w:rFonts w:hint="eastAsia" w:ascii="仿宋" w:hAnsi="仿宋" w:eastAsia="仿宋" w:cs="仿宋"/>
          <w:sz w:val="44"/>
          <w:szCs w:val="44"/>
          <w:lang w:val="en-US" w:eastAsia="zh-CN"/>
        </w:rPr>
        <w:t>及资格审查条件</w:t>
      </w:r>
    </w:p>
    <w:p>
      <w:pPr>
        <w:pStyle w:val="5"/>
        <w:keepNext/>
        <w:keepLines/>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rPr>
      </w:pPr>
      <w:r>
        <w:rPr>
          <w:rFonts w:hint="eastAsia" w:ascii="仿宋" w:hAnsi="仿宋" w:eastAsia="仿宋" w:cs="仿宋"/>
        </w:rPr>
        <w:t>一、投标人须知</w:t>
      </w:r>
    </w:p>
    <w:p>
      <w:pPr>
        <w:keepNext w:val="0"/>
        <w:keepLines w:val="0"/>
        <w:pageBreakBefore w:val="0"/>
        <w:widowControl w:val="0"/>
        <w:kinsoku/>
        <w:wordWrap/>
        <w:overflowPunct/>
        <w:topLinePunct w:val="0"/>
        <w:autoSpaceDE/>
        <w:autoSpaceDN/>
        <w:bidi w:val="0"/>
        <w:adjustRightInd w:val="0"/>
        <w:snapToGrid w:val="0"/>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rPr>
        <w:t>2.1.1</w:t>
      </w:r>
      <w:r>
        <w:rPr>
          <w:rFonts w:hint="eastAsia" w:ascii="仿宋" w:hAnsi="仿宋" w:eastAsia="仿宋" w:cs="仿宋"/>
          <w:b/>
          <w:bCs/>
          <w:sz w:val="30"/>
          <w:szCs w:val="30"/>
          <w:lang w:eastAsia="zh-CN"/>
        </w:rPr>
        <w:t>、</w:t>
      </w:r>
      <w:r>
        <w:rPr>
          <w:rFonts w:hint="eastAsia" w:ascii="仿宋" w:hAnsi="仿宋" w:eastAsia="仿宋" w:cs="仿宋"/>
          <w:b/>
          <w:bCs/>
          <w:sz w:val="30"/>
          <w:szCs w:val="30"/>
        </w:rPr>
        <w:t>释义</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本</w:t>
      </w:r>
      <w:r>
        <w:rPr>
          <w:rFonts w:hint="eastAsia" w:ascii="仿宋" w:hAnsi="仿宋" w:eastAsia="仿宋" w:cs="仿宋"/>
          <w:sz w:val="28"/>
          <w:szCs w:val="36"/>
          <w:lang w:eastAsia="zh-CN"/>
        </w:rPr>
        <w:t>竞争性谈判公告</w:t>
      </w:r>
      <w:r>
        <w:rPr>
          <w:rFonts w:hint="eastAsia" w:ascii="仿宋" w:hAnsi="仿宋" w:eastAsia="仿宋" w:cs="仿宋"/>
          <w:sz w:val="28"/>
          <w:szCs w:val="36"/>
        </w:rPr>
        <w:t>中下列词语的含义是：</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（1）</w:t>
      </w:r>
      <w:r>
        <w:rPr>
          <w:rFonts w:hint="eastAsia" w:ascii="仿宋" w:hAnsi="仿宋" w:eastAsia="仿宋" w:cs="仿宋"/>
          <w:sz w:val="28"/>
          <w:szCs w:val="36"/>
          <w:lang w:val="en-US" w:eastAsia="zh-CN"/>
        </w:rPr>
        <w:t>竞争性谈判</w:t>
      </w:r>
      <w:r>
        <w:rPr>
          <w:rFonts w:hint="eastAsia" w:ascii="仿宋" w:hAnsi="仿宋" w:eastAsia="仿宋" w:cs="仿宋"/>
          <w:sz w:val="28"/>
          <w:szCs w:val="36"/>
        </w:rPr>
        <w:t>：是指</w:t>
      </w:r>
      <w:r>
        <w:rPr>
          <w:rFonts w:hint="eastAsia" w:ascii="仿宋" w:hAnsi="仿宋" w:eastAsia="仿宋" w:cs="仿宋"/>
          <w:sz w:val="28"/>
          <w:szCs w:val="36"/>
          <w:lang w:eastAsia="zh-CN"/>
        </w:rPr>
        <w:t>招标人</w:t>
      </w:r>
      <w:r>
        <w:rPr>
          <w:rFonts w:hint="eastAsia" w:ascii="仿宋" w:hAnsi="仿宋" w:eastAsia="仿宋" w:cs="仿宋"/>
          <w:sz w:val="28"/>
          <w:szCs w:val="36"/>
        </w:rPr>
        <w:t>向</w:t>
      </w:r>
      <w:r>
        <w:rPr>
          <w:rFonts w:hint="eastAsia" w:ascii="仿宋" w:hAnsi="仿宋" w:eastAsia="仿宋" w:cs="仿宋"/>
          <w:sz w:val="28"/>
          <w:szCs w:val="36"/>
          <w:lang w:eastAsia="zh-CN"/>
        </w:rPr>
        <w:t>投标人</w:t>
      </w:r>
      <w:r>
        <w:rPr>
          <w:rFonts w:hint="eastAsia" w:ascii="仿宋" w:hAnsi="仿宋" w:eastAsia="仿宋" w:cs="仿宋"/>
          <w:sz w:val="28"/>
          <w:szCs w:val="36"/>
        </w:rPr>
        <w:t>发出</w:t>
      </w:r>
      <w:r>
        <w:rPr>
          <w:rFonts w:hint="eastAsia" w:ascii="仿宋" w:hAnsi="仿宋" w:eastAsia="仿宋" w:cs="仿宋"/>
          <w:sz w:val="28"/>
          <w:szCs w:val="36"/>
          <w:lang w:eastAsia="zh-CN"/>
        </w:rPr>
        <w:t>竞争性谈判公告</w:t>
      </w:r>
      <w:r>
        <w:rPr>
          <w:rFonts w:hint="eastAsia" w:ascii="仿宋" w:hAnsi="仿宋" w:eastAsia="仿宋" w:cs="仿宋"/>
          <w:sz w:val="28"/>
          <w:szCs w:val="36"/>
        </w:rPr>
        <w:t>让其报价，在报价基础上进行比较并确定最优</w:t>
      </w:r>
      <w:r>
        <w:rPr>
          <w:rFonts w:hint="eastAsia" w:ascii="仿宋" w:hAnsi="仿宋" w:eastAsia="仿宋" w:cs="仿宋"/>
          <w:sz w:val="28"/>
          <w:szCs w:val="36"/>
          <w:lang w:eastAsia="zh-CN"/>
        </w:rPr>
        <w:t>投标人</w:t>
      </w:r>
      <w:r>
        <w:rPr>
          <w:rFonts w:hint="eastAsia" w:ascii="仿宋" w:hAnsi="仿宋" w:eastAsia="仿宋" w:cs="仿宋"/>
          <w:sz w:val="28"/>
          <w:szCs w:val="36"/>
        </w:rPr>
        <w:t>的一种采购方式。</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（2）</w:t>
      </w:r>
      <w:r>
        <w:rPr>
          <w:rFonts w:hint="eastAsia" w:ascii="仿宋" w:hAnsi="仿宋" w:eastAsia="仿宋" w:cs="仿宋"/>
          <w:sz w:val="28"/>
          <w:szCs w:val="36"/>
          <w:lang w:eastAsia="zh-CN"/>
        </w:rPr>
        <w:t>招标人</w:t>
      </w:r>
      <w:r>
        <w:rPr>
          <w:rFonts w:hint="eastAsia" w:ascii="仿宋" w:hAnsi="仿宋" w:eastAsia="仿宋" w:cs="仿宋"/>
          <w:sz w:val="28"/>
          <w:szCs w:val="36"/>
        </w:rPr>
        <w:t>：是提出本</w:t>
      </w:r>
      <w:r>
        <w:rPr>
          <w:rFonts w:hint="eastAsia" w:ascii="仿宋" w:hAnsi="仿宋" w:eastAsia="仿宋" w:cs="仿宋"/>
          <w:sz w:val="28"/>
          <w:szCs w:val="36"/>
          <w:lang w:val="en-US" w:eastAsia="zh-CN"/>
        </w:rPr>
        <w:t>竞争性谈判</w:t>
      </w:r>
      <w:r>
        <w:rPr>
          <w:rFonts w:hint="eastAsia" w:ascii="仿宋" w:hAnsi="仿宋" w:eastAsia="仿宋" w:cs="仿宋"/>
          <w:sz w:val="28"/>
          <w:szCs w:val="36"/>
        </w:rPr>
        <w:t>项目，组织进行</w:t>
      </w:r>
      <w:r>
        <w:rPr>
          <w:rFonts w:hint="eastAsia" w:ascii="仿宋" w:hAnsi="仿宋" w:eastAsia="仿宋" w:cs="仿宋"/>
          <w:sz w:val="28"/>
          <w:szCs w:val="36"/>
          <w:lang w:val="en-US" w:eastAsia="zh-CN"/>
        </w:rPr>
        <w:t>竞争性谈判</w:t>
      </w:r>
      <w:r>
        <w:rPr>
          <w:rFonts w:hint="eastAsia" w:ascii="仿宋" w:hAnsi="仿宋" w:eastAsia="仿宋" w:cs="仿宋"/>
          <w:sz w:val="28"/>
          <w:szCs w:val="36"/>
        </w:rPr>
        <w:t>的法人或者其他组织。</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（3）</w:t>
      </w:r>
      <w:r>
        <w:rPr>
          <w:rFonts w:hint="eastAsia" w:ascii="仿宋" w:hAnsi="仿宋" w:eastAsia="仿宋" w:cs="仿宋"/>
          <w:sz w:val="28"/>
          <w:szCs w:val="36"/>
          <w:lang w:eastAsia="zh-CN"/>
        </w:rPr>
        <w:t>竞争性谈判文件</w:t>
      </w:r>
      <w:r>
        <w:rPr>
          <w:rFonts w:hint="eastAsia" w:ascii="仿宋" w:hAnsi="仿宋" w:eastAsia="仿宋" w:cs="仿宋"/>
          <w:sz w:val="28"/>
          <w:szCs w:val="36"/>
        </w:rPr>
        <w:t>：由</w:t>
      </w:r>
      <w:r>
        <w:rPr>
          <w:rFonts w:hint="eastAsia" w:ascii="仿宋" w:hAnsi="仿宋" w:eastAsia="仿宋" w:cs="仿宋"/>
          <w:sz w:val="28"/>
          <w:szCs w:val="36"/>
          <w:lang w:eastAsia="zh-CN"/>
        </w:rPr>
        <w:t>招标人</w:t>
      </w:r>
      <w:r>
        <w:rPr>
          <w:rFonts w:hint="eastAsia" w:ascii="仿宋" w:hAnsi="仿宋" w:eastAsia="仿宋" w:cs="仿宋"/>
          <w:sz w:val="28"/>
          <w:szCs w:val="36"/>
        </w:rPr>
        <w:t>按照有关规定，对</w:t>
      </w:r>
      <w:r>
        <w:rPr>
          <w:rFonts w:hint="eastAsia" w:ascii="仿宋" w:hAnsi="仿宋" w:eastAsia="仿宋" w:cs="仿宋"/>
          <w:sz w:val="28"/>
          <w:szCs w:val="36"/>
          <w:lang w:eastAsia="zh-CN"/>
        </w:rPr>
        <w:t>投标人</w:t>
      </w:r>
      <w:r>
        <w:rPr>
          <w:rFonts w:hint="eastAsia" w:ascii="仿宋" w:hAnsi="仿宋" w:eastAsia="仿宋" w:cs="仿宋"/>
          <w:sz w:val="28"/>
          <w:szCs w:val="36"/>
        </w:rPr>
        <w:t>参加该项目报价提出的条件和要求。</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（4）</w:t>
      </w:r>
      <w:r>
        <w:rPr>
          <w:rFonts w:hint="eastAsia" w:ascii="仿宋" w:hAnsi="仿宋" w:eastAsia="仿宋" w:cs="仿宋"/>
          <w:sz w:val="28"/>
          <w:szCs w:val="36"/>
          <w:lang w:eastAsia="zh-CN"/>
        </w:rPr>
        <w:t>投标人</w:t>
      </w:r>
      <w:r>
        <w:rPr>
          <w:rFonts w:hint="eastAsia" w:ascii="仿宋" w:hAnsi="仿宋" w:eastAsia="仿宋" w:cs="仿宋"/>
          <w:sz w:val="28"/>
          <w:szCs w:val="36"/>
        </w:rPr>
        <w:t>：通过自愿报名参加评选的</w:t>
      </w:r>
      <w:r>
        <w:rPr>
          <w:rFonts w:hint="eastAsia" w:ascii="仿宋" w:hAnsi="仿宋" w:eastAsia="仿宋" w:cs="仿宋"/>
          <w:sz w:val="28"/>
          <w:szCs w:val="36"/>
          <w:lang w:eastAsia="zh-CN"/>
        </w:rPr>
        <w:t>投标人</w:t>
      </w:r>
      <w:r>
        <w:rPr>
          <w:rFonts w:hint="eastAsia" w:ascii="仿宋" w:hAnsi="仿宋" w:eastAsia="仿宋" w:cs="仿宋"/>
          <w:sz w:val="28"/>
          <w:szCs w:val="36"/>
        </w:rPr>
        <w:t>。</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（5）中选：是指</w:t>
      </w:r>
      <w:r>
        <w:rPr>
          <w:rFonts w:hint="eastAsia" w:ascii="仿宋" w:hAnsi="仿宋" w:eastAsia="仿宋" w:cs="仿宋"/>
          <w:sz w:val="28"/>
          <w:szCs w:val="36"/>
          <w:lang w:eastAsia="zh-CN"/>
        </w:rPr>
        <w:t>招标人</w:t>
      </w:r>
      <w:r>
        <w:rPr>
          <w:rFonts w:hint="eastAsia" w:ascii="仿宋" w:hAnsi="仿宋" w:eastAsia="仿宋" w:cs="仿宋"/>
          <w:sz w:val="28"/>
          <w:szCs w:val="36"/>
        </w:rPr>
        <w:t>按照规定的程序和要求，对</w:t>
      </w:r>
      <w:r>
        <w:rPr>
          <w:rFonts w:hint="eastAsia" w:ascii="仿宋" w:hAnsi="仿宋" w:eastAsia="仿宋" w:cs="仿宋"/>
          <w:sz w:val="28"/>
          <w:szCs w:val="36"/>
          <w:lang w:eastAsia="zh-CN"/>
        </w:rPr>
        <w:t>投标人</w:t>
      </w:r>
      <w:r>
        <w:rPr>
          <w:rFonts w:hint="eastAsia" w:ascii="仿宋" w:hAnsi="仿宋" w:eastAsia="仿宋" w:cs="仿宋"/>
          <w:sz w:val="28"/>
          <w:szCs w:val="36"/>
        </w:rPr>
        <w:t>进行评选并进行谈判，以最终确定中选人的行为。</w:t>
      </w:r>
    </w:p>
    <w:p>
      <w:pPr>
        <w:keepNext w:val="0"/>
        <w:keepLines w:val="0"/>
        <w:pageBreakBefore w:val="0"/>
        <w:widowControl w:val="0"/>
        <w:kinsoku/>
        <w:wordWrap/>
        <w:overflowPunct/>
        <w:topLinePunct w:val="0"/>
        <w:autoSpaceDE/>
        <w:autoSpaceDN/>
        <w:bidi w:val="0"/>
        <w:adjustRightInd w:val="0"/>
        <w:snapToGrid w:val="0"/>
        <w:ind w:firstLine="602" w:firstLineChars="20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lang w:val="en-US" w:eastAsia="zh-CN"/>
        </w:rPr>
        <w:t>2.1.2、</w:t>
      </w:r>
      <w:r>
        <w:rPr>
          <w:rFonts w:hint="eastAsia" w:ascii="仿宋" w:hAnsi="仿宋" w:eastAsia="仿宋" w:cs="仿宋"/>
          <w:b/>
          <w:bCs/>
          <w:sz w:val="30"/>
          <w:szCs w:val="30"/>
          <w:lang w:eastAsia="zh-CN"/>
        </w:rPr>
        <w:t>竞争性谈判文件</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lang w:eastAsia="zh-CN"/>
        </w:rPr>
      </w:pPr>
      <w:r>
        <w:rPr>
          <w:rFonts w:hint="eastAsia" w:ascii="仿宋" w:hAnsi="仿宋" w:eastAsia="仿宋" w:cs="仿宋"/>
          <w:sz w:val="28"/>
          <w:szCs w:val="36"/>
          <w:lang w:eastAsia="zh-CN"/>
        </w:rPr>
        <w:t>竞争性谈判文件</w:t>
      </w:r>
      <w:r>
        <w:rPr>
          <w:rFonts w:hint="eastAsia" w:ascii="仿宋" w:hAnsi="仿宋" w:eastAsia="仿宋" w:cs="仿宋"/>
          <w:sz w:val="28"/>
          <w:szCs w:val="36"/>
        </w:rPr>
        <w:t>的组成</w:t>
      </w:r>
      <w:r>
        <w:rPr>
          <w:rFonts w:hint="eastAsia" w:ascii="仿宋" w:hAnsi="仿宋" w:eastAsia="仿宋" w:cs="仿宋"/>
          <w:sz w:val="28"/>
          <w:szCs w:val="36"/>
          <w:lang w:eastAsia="zh-CN"/>
        </w:rPr>
        <w:t>：</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lang w:eastAsia="zh-CN"/>
        </w:rPr>
      </w:pPr>
      <w:r>
        <w:rPr>
          <w:rFonts w:hint="eastAsia" w:ascii="仿宋" w:hAnsi="仿宋" w:eastAsia="仿宋" w:cs="仿宋"/>
          <w:sz w:val="28"/>
          <w:szCs w:val="36"/>
        </w:rPr>
        <w:t>（1）</w:t>
      </w:r>
      <w:r>
        <w:rPr>
          <w:rFonts w:hint="eastAsia" w:ascii="仿宋" w:hAnsi="仿宋" w:eastAsia="仿宋" w:cs="仿宋"/>
          <w:sz w:val="28"/>
          <w:szCs w:val="36"/>
          <w:lang w:eastAsia="zh-CN"/>
        </w:rPr>
        <w:t>竞争性谈判公告；</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lang w:eastAsia="zh-CN"/>
        </w:rPr>
      </w:pPr>
      <w:r>
        <w:rPr>
          <w:rFonts w:hint="eastAsia" w:ascii="仿宋" w:hAnsi="仿宋" w:eastAsia="仿宋" w:cs="仿宋"/>
          <w:sz w:val="28"/>
          <w:szCs w:val="36"/>
        </w:rPr>
        <w:t>（2）</w:t>
      </w:r>
      <w:r>
        <w:rPr>
          <w:rFonts w:hint="eastAsia" w:ascii="仿宋" w:hAnsi="仿宋" w:eastAsia="仿宋" w:cs="仿宋"/>
          <w:sz w:val="28"/>
          <w:szCs w:val="36"/>
          <w:lang w:eastAsia="zh-CN"/>
        </w:rPr>
        <w:t>投标人</w:t>
      </w:r>
      <w:r>
        <w:rPr>
          <w:rFonts w:hint="eastAsia" w:ascii="仿宋" w:hAnsi="仿宋" w:eastAsia="仿宋" w:cs="仿宋"/>
          <w:sz w:val="28"/>
          <w:szCs w:val="36"/>
        </w:rPr>
        <w:t>须知</w:t>
      </w:r>
      <w:r>
        <w:rPr>
          <w:rFonts w:hint="eastAsia" w:ascii="仿宋" w:hAnsi="仿宋" w:eastAsia="仿宋" w:cs="仿宋"/>
          <w:sz w:val="28"/>
          <w:szCs w:val="36"/>
          <w:lang w:eastAsia="zh-CN"/>
        </w:rPr>
        <w:t>；</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lang w:eastAsia="zh-CN"/>
        </w:rPr>
      </w:pPr>
      <w:r>
        <w:rPr>
          <w:rFonts w:hint="eastAsia" w:ascii="仿宋" w:hAnsi="仿宋" w:eastAsia="仿宋" w:cs="仿宋"/>
          <w:sz w:val="28"/>
          <w:szCs w:val="36"/>
        </w:rPr>
        <w:t>（3）评选办法</w:t>
      </w:r>
      <w:r>
        <w:rPr>
          <w:rFonts w:hint="eastAsia" w:ascii="仿宋" w:hAnsi="仿宋" w:eastAsia="仿宋" w:cs="仿宋"/>
          <w:sz w:val="28"/>
          <w:szCs w:val="36"/>
          <w:lang w:eastAsia="zh-CN"/>
        </w:rPr>
        <w:t>；</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lang w:eastAsia="zh-CN"/>
        </w:rPr>
      </w:pPr>
      <w:r>
        <w:rPr>
          <w:rFonts w:hint="eastAsia" w:ascii="仿宋" w:hAnsi="仿宋" w:eastAsia="仿宋" w:cs="仿宋"/>
          <w:sz w:val="28"/>
          <w:szCs w:val="36"/>
        </w:rPr>
        <w:t>（4）合同条款及格式</w:t>
      </w:r>
      <w:r>
        <w:rPr>
          <w:rFonts w:hint="eastAsia" w:ascii="仿宋" w:hAnsi="仿宋" w:eastAsia="仿宋" w:cs="仿宋"/>
          <w:sz w:val="28"/>
          <w:szCs w:val="36"/>
          <w:lang w:eastAsia="zh-CN"/>
        </w:rPr>
        <w:t>；</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lang w:eastAsia="zh-CN"/>
        </w:rPr>
      </w:pPr>
      <w:r>
        <w:rPr>
          <w:rFonts w:hint="eastAsia" w:ascii="仿宋" w:hAnsi="仿宋" w:eastAsia="仿宋" w:cs="仿宋"/>
          <w:sz w:val="28"/>
          <w:szCs w:val="36"/>
        </w:rPr>
        <w:t>（5）</w:t>
      </w:r>
      <w:r>
        <w:rPr>
          <w:rFonts w:hint="eastAsia" w:ascii="仿宋" w:hAnsi="仿宋" w:eastAsia="仿宋" w:cs="仿宋"/>
          <w:sz w:val="28"/>
          <w:szCs w:val="36"/>
          <w:lang w:val="en-US" w:eastAsia="zh-CN"/>
        </w:rPr>
        <w:t>响应</w:t>
      </w:r>
      <w:r>
        <w:rPr>
          <w:rFonts w:hint="eastAsia" w:ascii="仿宋" w:hAnsi="仿宋" w:eastAsia="仿宋" w:cs="仿宋"/>
          <w:sz w:val="28"/>
          <w:szCs w:val="36"/>
        </w:rPr>
        <w:t>文件格式</w:t>
      </w:r>
      <w:r>
        <w:rPr>
          <w:rFonts w:hint="eastAsia" w:ascii="仿宋" w:hAnsi="仿宋" w:eastAsia="仿宋" w:cs="仿宋"/>
          <w:sz w:val="28"/>
          <w:szCs w:val="36"/>
          <w:lang w:eastAsia="zh-CN"/>
        </w:rPr>
        <w:t>。</w:t>
      </w:r>
    </w:p>
    <w:p>
      <w:pPr>
        <w:keepNext w:val="0"/>
        <w:keepLines w:val="0"/>
        <w:pageBreakBefore w:val="0"/>
        <w:widowControl w:val="0"/>
        <w:kinsoku/>
        <w:wordWrap/>
        <w:overflowPunct/>
        <w:topLinePunct w:val="0"/>
        <w:autoSpaceDE/>
        <w:autoSpaceDN/>
        <w:bidi w:val="0"/>
        <w:adjustRightInd w:val="0"/>
        <w:snapToGrid w:val="0"/>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rPr>
        <w:t>2.1.3、</w:t>
      </w:r>
      <w:r>
        <w:rPr>
          <w:rFonts w:hint="eastAsia" w:ascii="仿宋" w:hAnsi="仿宋" w:eastAsia="仿宋" w:cs="仿宋"/>
          <w:b/>
          <w:bCs/>
          <w:sz w:val="30"/>
          <w:szCs w:val="30"/>
          <w:lang w:eastAsia="zh-CN"/>
        </w:rPr>
        <w:t>响应文件</w:t>
      </w:r>
      <w:r>
        <w:rPr>
          <w:rFonts w:hint="eastAsia" w:ascii="仿宋" w:hAnsi="仿宋" w:eastAsia="仿宋" w:cs="仿宋"/>
          <w:b/>
          <w:bCs/>
          <w:sz w:val="30"/>
          <w:szCs w:val="30"/>
        </w:rPr>
        <w:t xml:space="preserve"> </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lang w:eastAsia="zh-CN"/>
        </w:rPr>
        <w:t>响应文件</w:t>
      </w:r>
      <w:r>
        <w:rPr>
          <w:rFonts w:hint="eastAsia" w:ascii="仿宋" w:hAnsi="仿宋" w:eastAsia="仿宋" w:cs="仿宋"/>
          <w:sz w:val="28"/>
          <w:szCs w:val="36"/>
        </w:rPr>
        <w:t>的组成包含：</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lang w:val="en-US" w:eastAsia="zh-CN"/>
        </w:rPr>
      </w:pPr>
      <w:r>
        <w:rPr>
          <w:rFonts w:hint="eastAsia" w:ascii="仿宋" w:hAnsi="仿宋" w:eastAsia="仿宋" w:cs="仿宋"/>
          <w:sz w:val="28"/>
          <w:szCs w:val="36"/>
        </w:rPr>
        <w:t>（1）</w:t>
      </w:r>
      <w:r>
        <w:rPr>
          <w:rFonts w:hint="eastAsia" w:ascii="仿宋" w:hAnsi="仿宋" w:eastAsia="仿宋" w:cs="仿宋"/>
          <w:sz w:val="28"/>
          <w:szCs w:val="36"/>
          <w:lang w:val="en-US" w:eastAsia="zh-CN"/>
        </w:rPr>
        <w:t>承诺书；</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lang w:eastAsia="zh-CN"/>
        </w:rPr>
        <w:t>（</w:t>
      </w:r>
      <w:r>
        <w:rPr>
          <w:rFonts w:hint="eastAsia" w:ascii="仿宋" w:hAnsi="仿宋" w:eastAsia="仿宋" w:cs="仿宋"/>
          <w:sz w:val="28"/>
          <w:szCs w:val="36"/>
          <w:lang w:val="en-US" w:eastAsia="zh-CN"/>
        </w:rPr>
        <w:t>2</w:t>
      </w:r>
      <w:r>
        <w:rPr>
          <w:rFonts w:hint="eastAsia" w:ascii="仿宋" w:hAnsi="仿宋" w:eastAsia="仿宋" w:cs="仿宋"/>
          <w:sz w:val="28"/>
          <w:szCs w:val="36"/>
          <w:lang w:eastAsia="zh-CN"/>
        </w:rPr>
        <w:t>）</w:t>
      </w:r>
      <w:r>
        <w:rPr>
          <w:rFonts w:hint="eastAsia" w:ascii="仿宋" w:hAnsi="仿宋" w:eastAsia="仿宋" w:cs="仿宋"/>
          <w:sz w:val="28"/>
          <w:szCs w:val="36"/>
        </w:rPr>
        <w:t>报价函；</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lang w:eastAsia="zh-CN"/>
        </w:rPr>
        <w:t>（</w:t>
      </w:r>
      <w:r>
        <w:rPr>
          <w:rFonts w:hint="eastAsia" w:ascii="仿宋" w:hAnsi="仿宋" w:eastAsia="仿宋" w:cs="仿宋"/>
          <w:sz w:val="28"/>
          <w:szCs w:val="36"/>
          <w:lang w:val="en-US" w:eastAsia="zh-CN"/>
        </w:rPr>
        <w:t>3</w:t>
      </w:r>
      <w:r>
        <w:rPr>
          <w:rFonts w:hint="eastAsia" w:ascii="仿宋" w:hAnsi="仿宋" w:eastAsia="仿宋" w:cs="仿宋"/>
          <w:sz w:val="28"/>
          <w:szCs w:val="36"/>
          <w:lang w:eastAsia="zh-CN"/>
        </w:rPr>
        <w:t>）</w:t>
      </w:r>
      <w:r>
        <w:rPr>
          <w:rFonts w:hint="eastAsia" w:ascii="仿宋" w:hAnsi="仿宋" w:eastAsia="仿宋" w:cs="仿宋"/>
          <w:sz w:val="28"/>
          <w:szCs w:val="36"/>
        </w:rPr>
        <w:t>法定代表人身份证明或附有法定代表人身份证明的授权委托书；</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lang w:eastAsia="zh-CN"/>
        </w:rPr>
      </w:pPr>
      <w:r>
        <w:rPr>
          <w:rFonts w:hint="eastAsia" w:ascii="仿宋" w:hAnsi="仿宋" w:eastAsia="仿宋" w:cs="仿宋"/>
          <w:sz w:val="28"/>
          <w:szCs w:val="36"/>
        </w:rPr>
        <w:t>（</w:t>
      </w:r>
      <w:r>
        <w:rPr>
          <w:rFonts w:hint="eastAsia" w:ascii="仿宋" w:hAnsi="仿宋" w:eastAsia="仿宋" w:cs="仿宋"/>
          <w:sz w:val="28"/>
          <w:szCs w:val="36"/>
          <w:lang w:val="en-US" w:eastAsia="zh-CN"/>
        </w:rPr>
        <w:t>4</w:t>
      </w:r>
      <w:r>
        <w:rPr>
          <w:rFonts w:hint="eastAsia" w:ascii="仿宋" w:hAnsi="仿宋" w:eastAsia="仿宋" w:cs="仿宋"/>
          <w:sz w:val="28"/>
          <w:szCs w:val="36"/>
        </w:rPr>
        <w:t>）非联合体投标承诺书</w:t>
      </w:r>
      <w:r>
        <w:rPr>
          <w:rFonts w:hint="eastAsia" w:ascii="仿宋" w:hAnsi="仿宋" w:eastAsia="仿宋" w:cs="仿宋"/>
          <w:sz w:val="28"/>
          <w:szCs w:val="36"/>
          <w:lang w:eastAsia="zh-CN"/>
        </w:rPr>
        <w:t>；</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lang w:eastAsia="zh-CN"/>
        </w:rPr>
      </w:pPr>
      <w:r>
        <w:rPr>
          <w:rFonts w:hint="eastAsia" w:ascii="仿宋" w:hAnsi="仿宋" w:eastAsia="仿宋" w:cs="仿宋"/>
          <w:sz w:val="28"/>
          <w:szCs w:val="36"/>
          <w:lang w:eastAsia="zh-CN"/>
        </w:rPr>
        <w:t>（</w:t>
      </w:r>
      <w:r>
        <w:rPr>
          <w:rFonts w:hint="eastAsia" w:ascii="仿宋" w:hAnsi="仿宋" w:eastAsia="仿宋" w:cs="仿宋"/>
          <w:sz w:val="28"/>
          <w:szCs w:val="36"/>
          <w:lang w:val="en-US" w:eastAsia="zh-CN"/>
        </w:rPr>
        <w:t>5</w:t>
      </w:r>
      <w:r>
        <w:rPr>
          <w:rFonts w:hint="eastAsia" w:ascii="仿宋" w:hAnsi="仿宋" w:eastAsia="仿宋" w:cs="仿宋"/>
          <w:sz w:val="28"/>
          <w:szCs w:val="36"/>
          <w:lang w:eastAsia="zh-CN"/>
        </w:rPr>
        <w:t>）具有履行合同所必须的设备和专业技术能力的承诺函</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lang w:eastAsia="zh-CN"/>
        </w:rPr>
      </w:pPr>
      <w:r>
        <w:rPr>
          <w:rFonts w:hint="eastAsia" w:ascii="仿宋" w:hAnsi="仿宋" w:eastAsia="仿宋" w:cs="仿宋"/>
          <w:sz w:val="28"/>
          <w:szCs w:val="36"/>
          <w:lang w:eastAsia="zh-CN"/>
        </w:rPr>
        <w:t>（</w:t>
      </w:r>
      <w:r>
        <w:rPr>
          <w:rFonts w:hint="eastAsia" w:ascii="仿宋" w:hAnsi="仿宋" w:eastAsia="仿宋" w:cs="仿宋"/>
          <w:sz w:val="28"/>
          <w:szCs w:val="36"/>
          <w:lang w:val="en-US" w:eastAsia="zh-CN"/>
        </w:rPr>
        <w:t>6</w:t>
      </w:r>
      <w:r>
        <w:rPr>
          <w:rFonts w:hint="eastAsia" w:ascii="仿宋" w:hAnsi="仿宋" w:eastAsia="仿宋" w:cs="仿宋"/>
          <w:sz w:val="28"/>
          <w:szCs w:val="36"/>
          <w:lang w:eastAsia="zh-CN"/>
        </w:rPr>
        <w:t>）“信用中国”网站截图；</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w:t>
      </w:r>
      <w:r>
        <w:rPr>
          <w:rFonts w:hint="eastAsia" w:ascii="仿宋" w:hAnsi="仿宋" w:eastAsia="仿宋" w:cs="仿宋"/>
          <w:sz w:val="28"/>
          <w:szCs w:val="36"/>
          <w:lang w:val="en-US" w:eastAsia="zh-CN"/>
        </w:rPr>
        <w:t>7</w:t>
      </w:r>
      <w:r>
        <w:rPr>
          <w:rFonts w:hint="eastAsia" w:ascii="仿宋" w:hAnsi="仿宋" w:eastAsia="仿宋" w:cs="仿宋"/>
          <w:sz w:val="28"/>
          <w:szCs w:val="36"/>
        </w:rPr>
        <w:t>）资格审查资料；</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lang w:eastAsia="zh-CN"/>
        </w:rPr>
      </w:pPr>
      <w:r>
        <w:rPr>
          <w:rFonts w:hint="eastAsia" w:ascii="仿宋" w:hAnsi="仿宋" w:eastAsia="仿宋" w:cs="仿宋"/>
          <w:sz w:val="28"/>
          <w:szCs w:val="36"/>
          <w:lang w:eastAsia="zh-CN"/>
        </w:rPr>
        <w:t>（</w:t>
      </w:r>
      <w:r>
        <w:rPr>
          <w:rFonts w:hint="eastAsia" w:ascii="仿宋" w:hAnsi="仿宋" w:eastAsia="仿宋" w:cs="仿宋"/>
          <w:sz w:val="28"/>
          <w:szCs w:val="36"/>
          <w:lang w:val="en-US" w:eastAsia="zh-CN"/>
        </w:rPr>
        <w:t>8</w:t>
      </w:r>
      <w:r>
        <w:rPr>
          <w:rFonts w:hint="eastAsia" w:ascii="仿宋" w:hAnsi="仿宋" w:eastAsia="仿宋" w:cs="仿宋"/>
          <w:sz w:val="28"/>
          <w:szCs w:val="36"/>
          <w:lang w:eastAsia="zh-CN"/>
        </w:rPr>
        <w:t>）</w:t>
      </w:r>
      <w:r>
        <w:rPr>
          <w:rFonts w:hint="eastAsia" w:ascii="仿宋" w:hAnsi="仿宋" w:eastAsia="仿宋" w:cs="仿宋"/>
          <w:sz w:val="28"/>
          <w:szCs w:val="36"/>
          <w:lang w:val="en-US" w:eastAsia="zh-CN"/>
        </w:rPr>
        <w:t>技术参数响应文件</w:t>
      </w:r>
      <w:r>
        <w:rPr>
          <w:rFonts w:hint="eastAsia" w:ascii="仿宋" w:hAnsi="仿宋" w:eastAsia="仿宋" w:cs="仿宋"/>
          <w:sz w:val="28"/>
          <w:szCs w:val="36"/>
          <w:lang w:eastAsia="zh-CN"/>
        </w:rPr>
        <w:t>；</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lang w:eastAsia="zh-CN"/>
        </w:rPr>
      </w:pPr>
      <w:r>
        <w:rPr>
          <w:rFonts w:hint="eastAsia" w:ascii="仿宋" w:hAnsi="仿宋" w:eastAsia="仿宋" w:cs="仿宋"/>
          <w:sz w:val="28"/>
          <w:szCs w:val="36"/>
          <w:lang w:eastAsia="zh-CN"/>
        </w:rPr>
        <w:t>（</w:t>
      </w:r>
      <w:r>
        <w:rPr>
          <w:rFonts w:hint="eastAsia" w:ascii="仿宋" w:hAnsi="仿宋" w:eastAsia="仿宋" w:cs="仿宋"/>
          <w:sz w:val="28"/>
          <w:szCs w:val="36"/>
          <w:lang w:val="en-US" w:eastAsia="zh-CN"/>
        </w:rPr>
        <w:t>9</w:t>
      </w:r>
      <w:r>
        <w:rPr>
          <w:rFonts w:hint="eastAsia" w:ascii="仿宋" w:hAnsi="仿宋" w:eastAsia="仿宋" w:cs="仿宋"/>
          <w:sz w:val="28"/>
          <w:szCs w:val="36"/>
          <w:lang w:eastAsia="zh-CN"/>
        </w:rPr>
        <w:t>）报价清单及说明；</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lang w:eastAsia="zh-CN"/>
        </w:rPr>
      </w:pPr>
      <w:r>
        <w:rPr>
          <w:rFonts w:hint="eastAsia" w:ascii="仿宋" w:hAnsi="仿宋" w:eastAsia="仿宋" w:cs="仿宋"/>
          <w:sz w:val="28"/>
          <w:szCs w:val="36"/>
          <w:lang w:eastAsia="zh-CN"/>
        </w:rPr>
        <w:t>（</w:t>
      </w:r>
      <w:r>
        <w:rPr>
          <w:rFonts w:hint="eastAsia" w:ascii="仿宋" w:hAnsi="仿宋" w:eastAsia="仿宋" w:cs="仿宋"/>
          <w:sz w:val="28"/>
          <w:szCs w:val="36"/>
          <w:lang w:val="en-US" w:eastAsia="zh-CN"/>
        </w:rPr>
        <w:t>10</w:t>
      </w:r>
      <w:r>
        <w:rPr>
          <w:rFonts w:hint="eastAsia" w:ascii="仿宋" w:hAnsi="仿宋" w:eastAsia="仿宋" w:cs="仿宋"/>
          <w:sz w:val="28"/>
          <w:szCs w:val="36"/>
          <w:lang w:eastAsia="zh-CN"/>
        </w:rPr>
        <w:t>）缴纳税收和社会保障资金证明资料；</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（11）售后服务相关方案；</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lang w:val="en-US"/>
        </w:rPr>
      </w:pPr>
      <w:r>
        <w:rPr>
          <w:rFonts w:hint="eastAsia" w:ascii="仿宋" w:hAnsi="仿宋" w:eastAsia="仿宋" w:cs="仿宋"/>
          <w:sz w:val="28"/>
          <w:szCs w:val="36"/>
          <w:lang w:val="en-US" w:eastAsia="zh-CN"/>
        </w:rPr>
        <w:t>（12）投标人认为应当提供的其它材料。</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lang w:eastAsia="zh-CN"/>
        </w:rPr>
        <w:t>响应文件</w:t>
      </w:r>
      <w:r>
        <w:rPr>
          <w:rFonts w:hint="eastAsia" w:ascii="仿宋" w:hAnsi="仿宋" w:eastAsia="仿宋" w:cs="仿宋"/>
          <w:sz w:val="28"/>
          <w:szCs w:val="36"/>
        </w:rPr>
        <w:t>编制：</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（1）</w:t>
      </w:r>
      <w:r>
        <w:rPr>
          <w:rFonts w:hint="eastAsia" w:ascii="仿宋" w:hAnsi="仿宋" w:eastAsia="仿宋" w:cs="仿宋"/>
          <w:sz w:val="28"/>
          <w:szCs w:val="36"/>
          <w:lang w:eastAsia="zh-CN"/>
        </w:rPr>
        <w:t>响应文件</w:t>
      </w:r>
      <w:r>
        <w:rPr>
          <w:rFonts w:hint="eastAsia" w:ascii="仿宋" w:hAnsi="仿宋" w:eastAsia="仿宋" w:cs="仿宋"/>
          <w:sz w:val="28"/>
          <w:szCs w:val="36"/>
        </w:rPr>
        <w:t>应按</w:t>
      </w:r>
      <w:r>
        <w:rPr>
          <w:rFonts w:hint="eastAsia" w:ascii="仿宋" w:hAnsi="仿宋" w:eastAsia="仿宋" w:cs="仿宋"/>
          <w:sz w:val="28"/>
          <w:szCs w:val="36"/>
          <w:lang w:eastAsia="zh-CN"/>
        </w:rPr>
        <w:t>竞争性谈判文件</w:t>
      </w:r>
      <w:r>
        <w:rPr>
          <w:rFonts w:hint="eastAsia" w:ascii="仿宋" w:hAnsi="仿宋" w:eastAsia="仿宋" w:cs="仿宋"/>
          <w:sz w:val="28"/>
          <w:szCs w:val="36"/>
        </w:rPr>
        <w:t>第五章“</w:t>
      </w:r>
      <w:r>
        <w:rPr>
          <w:rFonts w:hint="eastAsia" w:ascii="仿宋" w:hAnsi="仿宋" w:eastAsia="仿宋" w:cs="仿宋"/>
          <w:sz w:val="28"/>
          <w:szCs w:val="36"/>
          <w:lang w:eastAsia="zh-CN"/>
        </w:rPr>
        <w:t>响应文件</w:t>
      </w:r>
      <w:r>
        <w:rPr>
          <w:rFonts w:hint="eastAsia" w:ascii="仿宋" w:hAnsi="仿宋" w:eastAsia="仿宋" w:cs="仿宋"/>
          <w:sz w:val="28"/>
          <w:szCs w:val="36"/>
        </w:rPr>
        <w:t>格式”进行编制，如有必要，可以增加附页，作为</w:t>
      </w:r>
      <w:r>
        <w:rPr>
          <w:rFonts w:hint="eastAsia" w:ascii="仿宋" w:hAnsi="仿宋" w:eastAsia="仿宋" w:cs="仿宋"/>
          <w:sz w:val="28"/>
          <w:szCs w:val="36"/>
          <w:lang w:eastAsia="zh-CN"/>
        </w:rPr>
        <w:t>响应文件</w:t>
      </w:r>
      <w:r>
        <w:rPr>
          <w:rFonts w:hint="eastAsia" w:ascii="仿宋" w:hAnsi="仿宋" w:eastAsia="仿宋" w:cs="仿宋"/>
          <w:sz w:val="28"/>
          <w:szCs w:val="36"/>
        </w:rPr>
        <w:t>的组成部分。并须将企业证照、业绩证明材料等本</w:t>
      </w:r>
      <w:r>
        <w:rPr>
          <w:rFonts w:hint="eastAsia" w:ascii="仿宋" w:hAnsi="仿宋" w:eastAsia="仿宋" w:cs="仿宋"/>
          <w:sz w:val="28"/>
          <w:szCs w:val="36"/>
          <w:lang w:eastAsia="zh-CN"/>
        </w:rPr>
        <w:t>竞争性谈判文件</w:t>
      </w:r>
      <w:r>
        <w:rPr>
          <w:rFonts w:hint="eastAsia" w:ascii="仿宋" w:hAnsi="仿宋" w:eastAsia="仿宋" w:cs="仿宋"/>
          <w:sz w:val="28"/>
          <w:szCs w:val="36"/>
        </w:rPr>
        <w:t>要求的证明文件附于</w:t>
      </w:r>
      <w:r>
        <w:rPr>
          <w:rFonts w:hint="eastAsia" w:ascii="仿宋" w:hAnsi="仿宋" w:eastAsia="仿宋" w:cs="仿宋"/>
          <w:sz w:val="28"/>
          <w:szCs w:val="36"/>
          <w:lang w:eastAsia="zh-CN"/>
        </w:rPr>
        <w:t>响应文件</w:t>
      </w:r>
      <w:r>
        <w:rPr>
          <w:rFonts w:hint="eastAsia" w:ascii="仿宋" w:hAnsi="仿宋" w:eastAsia="仿宋" w:cs="仿宋"/>
          <w:sz w:val="28"/>
          <w:szCs w:val="36"/>
        </w:rPr>
        <w:t>中以方便评选委员会查验。</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（2）</w:t>
      </w:r>
      <w:r>
        <w:rPr>
          <w:rFonts w:hint="eastAsia" w:ascii="仿宋" w:hAnsi="仿宋" w:eastAsia="仿宋" w:cs="仿宋"/>
          <w:sz w:val="28"/>
          <w:szCs w:val="36"/>
          <w:lang w:eastAsia="zh-CN"/>
        </w:rPr>
        <w:t>响应文件</w:t>
      </w:r>
      <w:r>
        <w:rPr>
          <w:rFonts w:hint="eastAsia" w:ascii="仿宋" w:hAnsi="仿宋" w:eastAsia="仿宋" w:cs="仿宋"/>
          <w:sz w:val="28"/>
          <w:szCs w:val="36"/>
        </w:rPr>
        <w:t>除签字外，全部用不褪色的材料打印（证明文件除外），</w:t>
      </w:r>
      <w:r>
        <w:rPr>
          <w:rFonts w:hint="eastAsia" w:ascii="仿宋" w:hAnsi="仿宋" w:eastAsia="仿宋" w:cs="仿宋"/>
          <w:sz w:val="28"/>
          <w:szCs w:val="36"/>
          <w:lang w:eastAsia="zh-CN"/>
        </w:rPr>
        <w:t>响应文件</w:t>
      </w:r>
      <w:r>
        <w:rPr>
          <w:rFonts w:hint="eastAsia" w:ascii="仿宋" w:hAnsi="仿宋" w:eastAsia="仿宋" w:cs="仿宋"/>
          <w:sz w:val="28"/>
          <w:szCs w:val="36"/>
        </w:rPr>
        <w:t>（正本）应加盖法人单位章、逐页连续编码，并由法定代表人或其授权代理人按</w:t>
      </w:r>
      <w:r>
        <w:rPr>
          <w:rFonts w:hint="eastAsia" w:ascii="仿宋" w:hAnsi="仿宋" w:eastAsia="仿宋" w:cs="仿宋"/>
          <w:sz w:val="28"/>
          <w:szCs w:val="36"/>
          <w:lang w:eastAsia="zh-CN"/>
        </w:rPr>
        <w:t>响应文件</w:t>
      </w:r>
      <w:r>
        <w:rPr>
          <w:rFonts w:hint="eastAsia" w:ascii="仿宋" w:hAnsi="仿宋" w:eastAsia="仿宋" w:cs="仿宋"/>
          <w:sz w:val="28"/>
          <w:szCs w:val="36"/>
        </w:rPr>
        <w:t>格式要求签署，不得用签名章代替。如有涂改，应由</w:t>
      </w:r>
      <w:r>
        <w:rPr>
          <w:rFonts w:hint="eastAsia" w:ascii="仿宋" w:hAnsi="仿宋" w:eastAsia="仿宋" w:cs="仿宋"/>
          <w:sz w:val="28"/>
          <w:szCs w:val="36"/>
          <w:lang w:eastAsia="zh-CN"/>
        </w:rPr>
        <w:t>响应文件</w:t>
      </w:r>
      <w:r>
        <w:rPr>
          <w:rFonts w:hint="eastAsia" w:ascii="仿宋" w:hAnsi="仿宋" w:eastAsia="仿宋" w:cs="仿宋"/>
          <w:sz w:val="28"/>
          <w:szCs w:val="36"/>
        </w:rPr>
        <w:t xml:space="preserve">签字人在改动处小签或加盖单位章。 </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（3）</w:t>
      </w:r>
      <w:r>
        <w:rPr>
          <w:rFonts w:hint="eastAsia" w:ascii="仿宋" w:hAnsi="仿宋" w:eastAsia="仿宋" w:cs="仿宋"/>
          <w:sz w:val="28"/>
          <w:szCs w:val="36"/>
          <w:lang w:eastAsia="zh-CN"/>
        </w:rPr>
        <w:t>响应文件</w:t>
      </w:r>
      <w:r>
        <w:rPr>
          <w:rFonts w:hint="eastAsia" w:ascii="仿宋" w:hAnsi="仿宋" w:eastAsia="仿宋" w:cs="仿宋"/>
          <w:sz w:val="28"/>
          <w:szCs w:val="36"/>
        </w:rPr>
        <w:t xml:space="preserve">应提交正本一份，副本一份（在封面上应分别标明）。 </w:t>
      </w:r>
      <w:r>
        <w:rPr>
          <w:rFonts w:hint="eastAsia" w:ascii="仿宋" w:hAnsi="仿宋" w:eastAsia="仿宋" w:cs="仿宋"/>
          <w:sz w:val="28"/>
          <w:szCs w:val="36"/>
          <w:lang w:eastAsia="zh-CN"/>
        </w:rPr>
        <w:t>响应文件</w:t>
      </w:r>
      <w:r>
        <w:rPr>
          <w:rFonts w:hint="eastAsia" w:ascii="仿宋" w:hAnsi="仿宋" w:eastAsia="仿宋" w:cs="仿宋"/>
          <w:sz w:val="28"/>
          <w:szCs w:val="36"/>
        </w:rPr>
        <w:t>副本应由其已编页码并签字的正本复制（复印）而成（包括证明文件；复制件可用黑白件）， 正副本内容不一致的，以正本为准。</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（4）</w:t>
      </w:r>
      <w:r>
        <w:rPr>
          <w:rFonts w:hint="eastAsia" w:ascii="仿宋" w:hAnsi="仿宋" w:eastAsia="仿宋" w:cs="仿宋"/>
          <w:sz w:val="28"/>
          <w:szCs w:val="36"/>
          <w:lang w:eastAsia="zh-CN"/>
        </w:rPr>
        <w:t>响应文件</w:t>
      </w:r>
      <w:r>
        <w:rPr>
          <w:rFonts w:hint="eastAsia" w:ascii="仿宋" w:hAnsi="仿宋" w:eastAsia="仿宋" w:cs="仿宋"/>
          <w:sz w:val="28"/>
          <w:szCs w:val="36"/>
        </w:rPr>
        <w:t>的正本、副本应编制目录且从目录开始逐页标注连续页码，采用粘贴或装订方式分别装订成册（A4纸），并标明“正本”、“副本”，不得采用活页夹等可随时拆换的方式装订，否则，由于</w:t>
      </w:r>
      <w:r>
        <w:rPr>
          <w:rFonts w:hint="eastAsia" w:ascii="仿宋" w:hAnsi="仿宋" w:eastAsia="仿宋" w:cs="仿宋"/>
          <w:sz w:val="28"/>
          <w:szCs w:val="36"/>
          <w:lang w:eastAsia="zh-CN"/>
        </w:rPr>
        <w:t>响应文件</w:t>
      </w:r>
      <w:r>
        <w:rPr>
          <w:rFonts w:hint="eastAsia" w:ascii="仿宋" w:hAnsi="仿宋" w:eastAsia="仿宋" w:cs="仿宋"/>
          <w:sz w:val="28"/>
          <w:szCs w:val="36"/>
        </w:rPr>
        <w:t>页码编制和装订造成的丢失、散落、缺页或其它后果概由</w:t>
      </w:r>
      <w:r>
        <w:rPr>
          <w:rFonts w:hint="eastAsia" w:ascii="仿宋" w:hAnsi="仿宋" w:eastAsia="仿宋" w:cs="仿宋"/>
          <w:sz w:val="28"/>
          <w:szCs w:val="36"/>
          <w:lang w:eastAsia="zh-CN"/>
        </w:rPr>
        <w:t>投标人</w:t>
      </w:r>
      <w:r>
        <w:rPr>
          <w:rFonts w:hint="eastAsia" w:ascii="仿宋" w:hAnsi="仿宋" w:eastAsia="仿宋" w:cs="仿宋"/>
          <w:sz w:val="28"/>
          <w:szCs w:val="36"/>
        </w:rPr>
        <w:t>自行承担。</w:t>
      </w:r>
      <w:r>
        <w:rPr>
          <w:rFonts w:hint="eastAsia" w:ascii="仿宋" w:hAnsi="仿宋" w:eastAsia="仿宋" w:cs="仿宋"/>
          <w:sz w:val="28"/>
          <w:szCs w:val="36"/>
          <w:lang w:eastAsia="zh-CN"/>
        </w:rPr>
        <w:t>竞争性谈判文件</w:t>
      </w:r>
      <w:r>
        <w:rPr>
          <w:rFonts w:hint="eastAsia" w:ascii="仿宋" w:hAnsi="仿宋" w:eastAsia="仿宋" w:cs="仿宋"/>
          <w:sz w:val="28"/>
          <w:szCs w:val="36"/>
        </w:rPr>
        <w:t>要求</w:t>
      </w:r>
      <w:r>
        <w:rPr>
          <w:rFonts w:hint="eastAsia" w:ascii="仿宋" w:hAnsi="仿宋" w:eastAsia="仿宋" w:cs="仿宋"/>
          <w:sz w:val="28"/>
          <w:szCs w:val="36"/>
          <w:lang w:eastAsia="zh-CN"/>
        </w:rPr>
        <w:t>响应文件</w:t>
      </w:r>
      <w:r>
        <w:rPr>
          <w:rFonts w:hint="eastAsia" w:ascii="仿宋" w:hAnsi="仿宋" w:eastAsia="仿宋" w:cs="仿宋"/>
          <w:sz w:val="28"/>
          <w:szCs w:val="36"/>
        </w:rPr>
        <w:t>中附原件的，应一律附于</w:t>
      </w:r>
      <w:r>
        <w:rPr>
          <w:rFonts w:hint="eastAsia" w:ascii="仿宋" w:hAnsi="仿宋" w:eastAsia="仿宋" w:cs="仿宋"/>
          <w:sz w:val="28"/>
          <w:szCs w:val="36"/>
          <w:lang w:eastAsia="zh-CN"/>
        </w:rPr>
        <w:t>响应文件</w:t>
      </w:r>
      <w:r>
        <w:rPr>
          <w:rFonts w:hint="eastAsia" w:ascii="仿宋" w:hAnsi="仿宋" w:eastAsia="仿宋" w:cs="仿宋"/>
          <w:sz w:val="28"/>
          <w:szCs w:val="36"/>
        </w:rPr>
        <w:t>“正本”内。</w:t>
      </w:r>
    </w:p>
    <w:p>
      <w:pPr>
        <w:keepNext w:val="0"/>
        <w:keepLines w:val="0"/>
        <w:pageBreakBefore w:val="0"/>
        <w:widowControl w:val="0"/>
        <w:kinsoku/>
        <w:wordWrap/>
        <w:overflowPunct/>
        <w:topLinePunct w:val="0"/>
        <w:autoSpaceDE/>
        <w:autoSpaceDN/>
        <w:bidi w:val="0"/>
        <w:adjustRightInd w:val="0"/>
        <w:snapToGrid w:val="0"/>
        <w:ind w:firstLine="602" w:firstLineChars="20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lang w:val="en-US" w:eastAsia="zh-CN"/>
        </w:rPr>
        <w:t>2.1.4、投标</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lang w:eastAsia="zh-CN"/>
        </w:rPr>
        <w:t>响应文件</w:t>
      </w:r>
      <w:r>
        <w:rPr>
          <w:rFonts w:hint="eastAsia" w:ascii="仿宋" w:hAnsi="仿宋" w:eastAsia="仿宋" w:cs="仿宋"/>
          <w:sz w:val="28"/>
          <w:szCs w:val="36"/>
        </w:rPr>
        <w:t>的密封和标识</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lang w:eastAsia="zh-CN"/>
        </w:rPr>
        <w:t>响应文件</w:t>
      </w:r>
      <w:r>
        <w:rPr>
          <w:rFonts w:hint="eastAsia" w:ascii="仿宋" w:hAnsi="仿宋" w:eastAsia="仿宋" w:cs="仿宋"/>
          <w:sz w:val="28"/>
          <w:szCs w:val="36"/>
        </w:rPr>
        <w:t>必须用封套进行包装(内含正本及副本)，封套上不得有</w:t>
      </w:r>
      <w:r>
        <w:rPr>
          <w:rFonts w:hint="eastAsia" w:ascii="仿宋" w:hAnsi="仿宋" w:eastAsia="仿宋" w:cs="仿宋"/>
          <w:sz w:val="28"/>
          <w:szCs w:val="36"/>
          <w:lang w:eastAsia="zh-CN"/>
        </w:rPr>
        <w:t>投标人</w:t>
      </w:r>
      <w:r>
        <w:rPr>
          <w:rFonts w:hint="eastAsia" w:ascii="仿宋" w:hAnsi="仿宋" w:eastAsia="仿宋" w:cs="仿宋"/>
          <w:sz w:val="28"/>
          <w:szCs w:val="36"/>
        </w:rPr>
        <w:t>任何标识，并加贴封条或盖密封章。未密封的</w:t>
      </w:r>
      <w:r>
        <w:rPr>
          <w:rFonts w:hint="eastAsia" w:ascii="仿宋" w:hAnsi="仿宋" w:eastAsia="仿宋" w:cs="仿宋"/>
          <w:sz w:val="28"/>
          <w:szCs w:val="36"/>
          <w:lang w:eastAsia="zh-CN"/>
        </w:rPr>
        <w:t>响应文件</w:t>
      </w:r>
      <w:r>
        <w:rPr>
          <w:rFonts w:hint="eastAsia" w:ascii="仿宋" w:hAnsi="仿宋" w:eastAsia="仿宋" w:cs="仿宋"/>
          <w:sz w:val="28"/>
          <w:szCs w:val="36"/>
        </w:rPr>
        <w:t>将不予签收。</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lang w:eastAsia="zh-CN"/>
        </w:rPr>
        <w:t>响应文件</w:t>
      </w:r>
      <w:r>
        <w:rPr>
          <w:rFonts w:hint="eastAsia" w:ascii="仿宋" w:hAnsi="仿宋" w:eastAsia="仿宋" w:cs="仿宋"/>
          <w:sz w:val="28"/>
          <w:szCs w:val="36"/>
        </w:rPr>
        <w:t>封套</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lang w:eastAsia="zh-CN"/>
        </w:rPr>
        <w:t>响应文件</w:t>
      </w:r>
      <w:r>
        <w:rPr>
          <w:rFonts w:hint="eastAsia" w:ascii="仿宋" w:hAnsi="仿宋" w:eastAsia="仿宋" w:cs="仿宋"/>
          <w:sz w:val="28"/>
          <w:szCs w:val="36"/>
        </w:rPr>
        <w:t>封套写明：</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lang w:eastAsia="zh-CN"/>
        </w:rPr>
      </w:pPr>
      <w:r>
        <w:rPr>
          <w:rFonts w:hint="eastAsia" w:ascii="仿宋" w:hAnsi="仿宋" w:eastAsia="仿宋" w:cs="仿宋"/>
          <w:sz w:val="28"/>
          <w:szCs w:val="36"/>
          <w:lang w:eastAsia="zh-CN"/>
        </w:rPr>
        <w:t>招标人</w:t>
      </w:r>
      <w:r>
        <w:rPr>
          <w:rFonts w:hint="eastAsia" w:ascii="仿宋" w:hAnsi="仿宋" w:eastAsia="仿宋" w:cs="仿宋"/>
          <w:sz w:val="28"/>
          <w:szCs w:val="36"/>
        </w:rPr>
        <w:t>全称：</w:t>
      </w:r>
      <w:r>
        <w:rPr>
          <w:rFonts w:hint="eastAsia" w:ascii="仿宋" w:hAnsi="仿宋" w:eastAsia="仿宋" w:cs="仿宋"/>
          <w:sz w:val="28"/>
          <w:szCs w:val="36"/>
          <w:u w:val="single"/>
          <w:lang w:eastAsia="zh-CN"/>
        </w:rPr>
        <w:t>四川泸永高速公路有限责任公司</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u w:val="single"/>
        </w:rPr>
      </w:pPr>
      <w:r>
        <w:rPr>
          <w:rFonts w:hint="eastAsia" w:ascii="仿宋" w:hAnsi="仿宋" w:eastAsia="仿宋" w:cs="仿宋"/>
          <w:sz w:val="28"/>
          <w:szCs w:val="36"/>
          <w:lang w:eastAsia="zh-CN"/>
        </w:rPr>
        <w:t>招标人</w:t>
      </w:r>
      <w:r>
        <w:rPr>
          <w:rFonts w:hint="eastAsia" w:ascii="仿宋" w:hAnsi="仿宋" w:eastAsia="仿宋" w:cs="仿宋"/>
          <w:sz w:val="28"/>
          <w:szCs w:val="36"/>
        </w:rPr>
        <w:t>地址：</w:t>
      </w:r>
      <w:r>
        <w:rPr>
          <w:rFonts w:hint="eastAsia" w:ascii="仿宋" w:hAnsi="仿宋" w:eastAsia="仿宋" w:cs="仿宋"/>
          <w:sz w:val="28"/>
          <w:szCs w:val="36"/>
          <w:u w:val="single"/>
        </w:rPr>
        <w:t>四川省泸州市龙马潭区特兴镇荣泸高速特兴收费站管理中心</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u w:val="single"/>
          <w:lang w:eastAsia="zh-CN"/>
        </w:rPr>
      </w:pPr>
      <w:r>
        <w:rPr>
          <w:rFonts w:hint="eastAsia" w:ascii="仿宋" w:hAnsi="仿宋" w:eastAsia="仿宋" w:cs="仿宋"/>
          <w:sz w:val="28"/>
          <w:szCs w:val="36"/>
          <w:lang w:val="en-US" w:eastAsia="zh-CN"/>
        </w:rPr>
        <w:t xml:space="preserve">    项目名称：</w:t>
      </w:r>
      <w:r>
        <w:rPr>
          <w:rFonts w:hint="eastAsia" w:ascii="仿宋" w:hAnsi="仿宋" w:eastAsia="仿宋" w:cs="仿宋"/>
          <w:sz w:val="28"/>
          <w:szCs w:val="36"/>
          <w:u w:val="single"/>
        </w:rPr>
        <w:t>四川泸永高速公路有限责任公司可视化系统及AI边缘计算技术在高速公路基础建设施工安全中的应用研究项目</w:t>
      </w:r>
      <w:r>
        <w:rPr>
          <w:rFonts w:hint="eastAsia" w:ascii="仿宋" w:hAnsi="仿宋" w:eastAsia="仿宋" w:cs="仿宋"/>
          <w:sz w:val="28"/>
          <w:szCs w:val="36"/>
          <w:u w:val="single"/>
          <w:lang w:eastAsia="zh-CN"/>
        </w:rPr>
        <w:t>响应文件</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lang w:eastAsia="zh-CN"/>
        </w:rPr>
      </w:pPr>
      <w:r>
        <w:rPr>
          <w:rFonts w:hint="eastAsia" w:ascii="仿宋" w:hAnsi="仿宋" w:eastAsia="仿宋" w:cs="仿宋"/>
          <w:sz w:val="28"/>
          <w:szCs w:val="36"/>
        </w:rPr>
        <w:t>在</w:t>
      </w:r>
      <w:r>
        <w:rPr>
          <w:rFonts w:hint="eastAsia" w:ascii="仿宋" w:hAnsi="仿宋" w:eastAsia="仿宋" w:cs="仿宋"/>
          <w:sz w:val="28"/>
          <w:szCs w:val="36"/>
          <w:u w:val="single"/>
        </w:rPr>
        <w:t>2021年</w:t>
      </w:r>
      <w:r>
        <w:rPr>
          <w:rFonts w:hint="eastAsia" w:ascii="仿宋" w:hAnsi="仿宋" w:eastAsia="仿宋" w:cs="仿宋"/>
          <w:sz w:val="28"/>
          <w:szCs w:val="36"/>
          <w:u w:val="single"/>
          <w:lang w:val="en-US" w:eastAsia="zh-CN"/>
        </w:rPr>
        <w:t>10</w:t>
      </w:r>
      <w:r>
        <w:rPr>
          <w:rFonts w:hint="eastAsia" w:ascii="仿宋" w:hAnsi="仿宋" w:eastAsia="仿宋" w:cs="仿宋"/>
          <w:sz w:val="28"/>
          <w:szCs w:val="36"/>
          <w:u w:val="single"/>
        </w:rPr>
        <w:t>月</w:t>
      </w:r>
      <w:r>
        <w:rPr>
          <w:rFonts w:hint="eastAsia" w:ascii="仿宋" w:hAnsi="仿宋" w:eastAsia="仿宋" w:cs="仿宋"/>
          <w:sz w:val="28"/>
          <w:szCs w:val="36"/>
          <w:u w:val="single"/>
          <w:lang w:val="en-US" w:eastAsia="zh-CN"/>
        </w:rPr>
        <w:t>9</w:t>
      </w:r>
      <w:r>
        <w:rPr>
          <w:rFonts w:hint="eastAsia" w:ascii="仿宋" w:hAnsi="仿宋" w:eastAsia="仿宋" w:cs="仿宋"/>
          <w:sz w:val="28"/>
          <w:szCs w:val="36"/>
          <w:u w:val="single"/>
        </w:rPr>
        <w:t>日</w:t>
      </w:r>
      <w:r>
        <w:rPr>
          <w:rFonts w:hint="eastAsia" w:ascii="仿宋" w:hAnsi="仿宋" w:eastAsia="仿宋" w:cs="仿宋"/>
          <w:sz w:val="28"/>
          <w:szCs w:val="36"/>
          <w:u w:val="single"/>
          <w:lang w:val="en-US" w:eastAsia="zh-CN"/>
        </w:rPr>
        <w:t>0</w:t>
      </w:r>
      <w:r>
        <w:rPr>
          <w:rFonts w:hint="eastAsia" w:ascii="仿宋" w:hAnsi="仿宋" w:eastAsia="仿宋" w:cs="仿宋"/>
          <w:sz w:val="28"/>
          <w:szCs w:val="36"/>
          <w:u w:val="single"/>
        </w:rPr>
        <w:t>9时</w:t>
      </w:r>
      <w:r>
        <w:rPr>
          <w:rFonts w:hint="eastAsia" w:ascii="仿宋" w:hAnsi="仿宋" w:eastAsia="仿宋" w:cs="仿宋"/>
          <w:sz w:val="28"/>
          <w:szCs w:val="36"/>
          <w:u w:val="single"/>
          <w:lang w:val="en-US" w:eastAsia="zh-CN"/>
        </w:rPr>
        <w:t>0</w:t>
      </w:r>
      <w:r>
        <w:rPr>
          <w:rFonts w:hint="eastAsia" w:ascii="仿宋" w:hAnsi="仿宋" w:eastAsia="仿宋" w:cs="仿宋"/>
          <w:sz w:val="28"/>
          <w:szCs w:val="36"/>
          <w:u w:val="single"/>
        </w:rPr>
        <w:t>0分</w:t>
      </w:r>
      <w:r>
        <w:rPr>
          <w:rFonts w:hint="eastAsia" w:ascii="仿宋" w:hAnsi="仿宋" w:eastAsia="仿宋" w:cs="仿宋"/>
          <w:sz w:val="28"/>
          <w:szCs w:val="36"/>
        </w:rPr>
        <w:t>前不得开启</w:t>
      </w:r>
      <w:r>
        <w:rPr>
          <w:rFonts w:hint="eastAsia" w:ascii="仿宋" w:hAnsi="仿宋" w:eastAsia="仿宋" w:cs="仿宋"/>
          <w:sz w:val="28"/>
          <w:szCs w:val="36"/>
          <w:lang w:eastAsia="zh-CN"/>
        </w:rPr>
        <w:t>响应文件</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lang w:eastAsia="zh-CN"/>
        </w:rPr>
        <w:t>响应文件</w:t>
      </w:r>
      <w:r>
        <w:rPr>
          <w:rFonts w:hint="eastAsia" w:ascii="仿宋" w:hAnsi="仿宋" w:eastAsia="仿宋" w:cs="仿宋"/>
          <w:sz w:val="28"/>
          <w:szCs w:val="36"/>
        </w:rPr>
        <w:t>送交</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lang w:eastAsia="zh-CN"/>
        </w:rPr>
        <w:t>投标人</w:t>
      </w:r>
      <w:r>
        <w:rPr>
          <w:rFonts w:hint="eastAsia" w:ascii="仿宋" w:hAnsi="仿宋" w:eastAsia="仿宋" w:cs="仿宋"/>
          <w:sz w:val="28"/>
          <w:szCs w:val="36"/>
        </w:rPr>
        <w:t>应该在“</w:t>
      </w:r>
      <w:r>
        <w:rPr>
          <w:rFonts w:hint="eastAsia" w:ascii="仿宋" w:hAnsi="仿宋" w:eastAsia="仿宋" w:cs="仿宋"/>
          <w:sz w:val="28"/>
          <w:szCs w:val="36"/>
          <w:lang w:eastAsia="zh-CN"/>
        </w:rPr>
        <w:t>竞争性</w:t>
      </w:r>
      <w:bookmarkStart w:id="16" w:name="_GoBack"/>
      <w:bookmarkEnd w:id="16"/>
      <w:r>
        <w:rPr>
          <w:rFonts w:hint="eastAsia" w:ascii="仿宋" w:hAnsi="仿宋" w:eastAsia="仿宋" w:cs="仿宋"/>
          <w:sz w:val="28"/>
          <w:szCs w:val="36"/>
          <w:lang w:eastAsia="zh-CN"/>
        </w:rPr>
        <w:t>谈判公告</w:t>
      </w:r>
      <w:r>
        <w:rPr>
          <w:rFonts w:hint="eastAsia" w:ascii="仿宋" w:hAnsi="仿宋" w:eastAsia="仿宋" w:cs="仿宋"/>
          <w:sz w:val="28"/>
          <w:szCs w:val="36"/>
        </w:rPr>
        <w:t>”中规定的时间和地点，提交按照</w:t>
      </w:r>
      <w:r>
        <w:rPr>
          <w:rFonts w:hint="eastAsia" w:ascii="仿宋" w:hAnsi="仿宋" w:eastAsia="仿宋" w:cs="仿宋"/>
          <w:sz w:val="28"/>
          <w:szCs w:val="36"/>
          <w:lang w:eastAsia="zh-CN"/>
        </w:rPr>
        <w:t>竞争性谈判文件</w:t>
      </w:r>
      <w:r>
        <w:rPr>
          <w:rFonts w:hint="eastAsia" w:ascii="仿宋" w:hAnsi="仿宋" w:eastAsia="仿宋" w:cs="仿宋"/>
          <w:sz w:val="28"/>
          <w:szCs w:val="36"/>
        </w:rPr>
        <w:t>规定格式和内容编写的</w:t>
      </w:r>
      <w:r>
        <w:rPr>
          <w:rFonts w:hint="eastAsia" w:ascii="仿宋" w:hAnsi="仿宋" w:eastAsia="仿宋" w:cs="仿宋"/>
          <w:sz w:val="28"/>
          <w:szCs w:val="36"/>
          <w:lang w:eastAsia="zh-CN"/>
        </w:rPr>
        <w:t>响应文件</w:t>
      </w:r>
      <w:r>
        <w:rPr>
          <w:rFonts w:hint="eastAsia" w:ascii="仿宋" w:hAnsi="仿宋" w:eastAsia="仿宋" w:cs="仿宋"/>
          <w:sz w:val="28"/>
          <w:szCs w:val="36"/>
        </w:rPr>
        <w:t>。</w:t>
      </w:r>
      <w:r>
        <w:rPr>
          <w:rFonts w:hint="eastAsia" w:ascii="仿宋" w:hAnsi="仿宋" w:eastAsia="仿宋" w:cs="仿宋"/>
          <w:sz w:val="28"/>
          <w:szCs w:val="36"/>
          <w:lang w:eastAsia="zh-CN"/>
        </w:rPr>
        <w:t>投标人</w:t>
      </w:r>
      <w:r>
        <w:rPr>
          <w:rFonts w:hint="eastAsia" w:ascii="仿宋" w:hAnsi="仿宋" w:eastAsia="仿宋" w:cs="仿宋"/>
          <w:sz w:val="28"/>
          <w:szCs w:val="36"/>
        </w:rPr>
        <w:t>没有按时提交</w:t>
      </w:r>
      <w:r>
        <w:rPr>
          <w:rFonts w:hint="eastAsia" w:ascii="仿宋" w:hAnsi="仿宋" w:eastAsia="仿宋" w:cs="仿宋"/>
          <w:sz w:val="28"/>
          <w:szCs w:val="36"/>
          <w:lang w:eastAsia="zh-CN"/>
        </w:rPr>
        <w:t>响应文件</w:t>
      </w:r>
      <w:r>
        <w:rPr>
          <w:rFonts w:hint="eastAsia" w:ascii="仿宋" w:hAnsi="仿宋" w:eastAsia="仿宋" w:cs="仿宋"/>
          <w:sz w:val="28"/>
          <w:szCs w:val="36"/>
        </w:rPr>
        <w:t>的，将被认为放弃报价。</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费用承担</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lang w:eastAsia="zh-CN"/>
        </w:rPr>
        <w:t>投标人</w:t>
      </w:r>
      <w:r>
        <w:rPr>
          <w:rFonts w:hint="eastAsia" w:ascii="仿宋" w:hAnsi="仿宋" w:eastAsia="仿宋" w:cs="仿宋"/>
          <w:sz w:val="28"/>
          <w:szCs w:val="36"/>
        </w:rPr>
        <w:t>在</w:t>
      </w:r>
      <w:r>
        <w:rPr>
          <w:rFonts w:hint="eastAsia" w:ascii="仿宋" w:hAnsi="仿宋" w:eastAsia="仿宋" w:cs="仿宋"/>
          <w:sz w:val="28"/>
          <w:szCs w:val="36"/>
          <w:lang w:val="en-US" w:eastAsia="zh-CN"/>
        </w:rPr>
        <w:t>参与投标</w:t>
      </w:r>
      <w:r>
        <w:rPr>
          <w:rFonts w:hint="eastAsia" w:ascii="仿宋" w:hAnsi="仿宋" w:eastAsia="仿宋" w:cs="仿宋"/>
          <w:sz w:val="28"/>
          <w:szCs w:val="36"/>
        </w:rPr>
        <w:t>过程中产生的一切费用，不论中选与否，均由</w:t>
      </w:r>
      <w:r>
        <w:rPr>
          <w:rFonts w:hint="eastAsia" w:ascii="仿宋" w:hAnsi="仿宋" w:eastAsia="仿宋" w:cs="仿宋"/>
          <w:sz w:val="28"/>
          <w:szCs w:val="36"/>
          <w:lang w:eastAsia="zh-CN"/>
        </w:rPr>
        <w:t>投标人</w:t>
      </w:r>
      <w:r>
        <w:rPr>
          <w:rFonts w:hint="eastAsia" w:ascii="仿宋" w:hAnsi="仿宋" w:eastAsia="仿宋" w:cs="仿宋"/>
          <w:sz w:val="28"/>
          <w:szCs w:val="36"/>
        </w:rPr>
        <w:t>自行承担。</w:t>
      </w:r>
    </w:p>
    <w:p>
      <w:pPr>
        <w:keepNext w:val="0"/>
        <w:keepLines w:val="0"/>
        <w:pageBreakBefore w:val="0"/>
        <w:widowControl w:val="0"/>
        <w:kinsoku/>
        <w:wordWrap/>
        <w:overflowPunct/>
        <w:topLinePunct w:val="0"/>
        <w:autoSpaceDE/>
        <w:autoSpaceDN/>
        <w:bidi w:val="0"/>
        <w:adjustRightInd w:val="0"/>
        <w:snapToGrid w:val="0"/>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rPr>
        <w:t>2.1.5、项目</w:t>
      </w:r>
      <w:r>
        <w:rPr>
          <w:rFonts w:hint="eastAsia" w:ascii="仿宋" w:hAnsi="仿宋" w:eastAsia="仿宋" w:cs="仿宋"/>
          <w:b/>
          <w:bCs/>
          <w:sz w:val="30"/>
          <w:szCs w:val="30"/>
        </w:rPr>
        <w:t>最高限价</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lang w:val="en-US" w:eastAsia="zh-CN"/>
        </w:rPr>
        <w:t>最高限价</w:t>
      </w:r>
      <w:r>
        <w:rPr>
          <w:rFonts w:hint="eastAsia" w:ascii="仿宋" w:hAnsi="仿宋" w:eastAsia="仿宋" w:cs="仿宋"/>
          <w:sz w:val="28"/>
          <w:szCs w:val="36"/>
        </w:rPr>
        <w:t>：</w:t>
      </w:r>
      <w:r>
        <w:rPr>
          <w:rFonts w:hint="eastAsia" w:ascii="仿宋" w:hAnsi="仿宋" w:eastAsia="仿宋" w:cs="仿宋"/>
          <w:sz w:val="28"/>
          <w:szCs w:val="36"/>
          <w:lang w:val="en-US" w:eastAsia="zh-CN"/>
        </w:rPr>
        <w:t>990</w:t>
      </w:r>
      <w:r>
        <w:rPr>
          <w:rFonts w:hint="eastAsia" w:ascii="仿宋" w:hAnsi="仿宋" w:eastAsia="仿宋" w:cs="仿宋"/>
          <w:sz w:val="28"/>
          <w:szCs w:val="36"/>
        </w:rPr>
        <w:t>000元（大写：人民币</w:t>
      </w:r>
      <w:r>
        <w:rPr>
          <w:rFonts w:hint="eastAsia" w:ascii="仿宋" w:hAnsi="仿宋" w:eastAsia="仿宋" w:cs="仿宋"/>
          <w:sz w:val="28"/>
          <w:szCs w:val="36"/>
          <w:lang w:val="en-US" w:eastAsia="zh-CN"/>
        </w:rPr>
        <w:t>玖拾玖万</w:t>
      </w:r>
      <w:r>
        <w:rPr>
          <w:rFonts w:hint="eastAsia" w:ascii="仿宋" w:hAnsi="仿宋" w:eastAsia="仿宋" w:cs="仿宋"/>
          <w:sz w:val="28"/>
          <w:szCs w:val="36"/>
          <w:lang w:eastAsia="zh-CN"/>
        </w:rPr>
        <w:t>元</w:t>
      </w:r>
      <w:r>
        <w:rPr>
          <w:rFonts w:hint="eastAsia" w:ascii="仿宋" w:hAnsi="仿宋" w:eastAsia="仿宋" w:cs="仿宋"/>
          <w:sz w:val="28"/>
          <w:szCs w:val="36"/>
        </w:rPr>
        <w:t>整）</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公布的最高限价作为</w:t>
      </w:r>
      <w:r>
        <w:rPr>
          <w:rFonts w:hint="eastAsia" w:ascii="仿宋" w:hAnsi="仿宋" w:eastAsia="仿宋" w:cs="仿宋"/>
          <w:sz w:val="28"/>
          <w:szCs w:val="36"/>
          <w:lang w:eastAsia="zh-CN"/>
        </w:rPr>
        <w:t>投标人</w:t>
      </w:r>
      <w:r>
        <w:rPr>
          <w:rFonts w:hint="eastAsia" w:ascii="仿宋" w:hAnsi="仿宋" w:eastAsia="仿宋" w:cs="仿宋"/>
          <w:sz w:val="28"/>
          <w:szCs w:val="36"/>
        </w:rPr>
        <w:t>总报价的控制上限。凡是总报价超过最高限价的，其</w:t>
      </w:r>
      <w:r>
        <w:rPr>
          <w:rFonts w:hint="eastAsia" w:ascii="仿宋" w:hAnsi="仿宋" w:eastAsia="仿宋" w:cs="仿宋"/>
          <w:sz w:val="28"/>
          <w:szCs w:val="36"/>
          <w:lang w:eastAsia="zh-CN"/>
        </w:rPr>
        <w:t>响应文件</w:t>
      </w:r>
      <w:r>
        <w:rPr>
          <w:rFonts w:hint="eastAsia" w:ascii="仿宋" w:hAnsi="仿宋" w:eastAsia="仿宋" w:cs="仿宋"/>
          <w:sz w:val="28"/>
          <w:szCs w:val="36"/>
        </w:rPr>
        <w:t>不通过评审。</w:t>
      </w:r>
    </w:p>
    <w:p>
      <w:pPr>
        <w:keepNext w:val="0"/>
        <w:keepLines w:val="0"/>
        <w:pageBreakBefore w:val="0"/>
        <w:widowControl w:val="0"/>
        <w:kinsoku/>
        <w:wordWrap/>
        <w:overflowPunct/>
        <w:topLinePunct w:val="0"/>
        <w:autoSpaceDE/>
        <w:autoSpaceDN/>
        <w:bidi w:val="0"/>
        <w:adjustRightInd w:val="0"/>
        <w:snapToGrid w:val="0"/>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rPr>
        <w:t>2.1.6、</w:t>
      </w:r>
      <w:r>
        <w:rPr>
          <w:rFonts w:hint="eastAsia" w:ascii="仿宋" w:hAnsi="仿宋" w:eastAsia="仿宋" w:cs="仿宋"/>
          <w:b/>
          <w:bCs/>
          <w:sz w:val="30"/>
          <w:szCs w:val="30"/>
        </w:rPr>
        <w:t>合同签订</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中选通知</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lang w:eastAsia="zh-CN"/>
        </w:rPr>
        <w:t>招标人</w:t>
      </w:r>
      <w:r>
        <w:rPr>
          <w:rFonts w:hint="eastAsia" w:ascii="仿宋" w:hAnsi="仿宋" w:eastAsia="仿宋" w:cs="仿宋"/>
          <w:sz w:val="28"/>
          <w:szCs w:val="36"/>
        </w:rPr>
        <w:t>根据</w:t>
      </w:r>
      <w:r>
        <w:rPr>
          <w:rFonts w:hint="eastAsia" w:ascii="仿宋" w:hAnsi="仿宋" w:eastAsia="仿宋" w:cs="仿宋"/>
          <w:sz w:val="28"/>
          <w:szCs w:val="36"/>
          <w:lang w:val="en-US" w:eastAsia="zh-CN"/>
        </w:rPr>
        <w:t>谈判</w:t>
      </w:r>
      <w:r>
        <w:rPr>
          <w:rFonts w:hint="eastAsia" w:ascii="仿宋" w:hAnsi="仿宋" w:eastAsia="仿宋" w:cs="仿宋"/>
          <w:sz w:val="28"/>
          <w:szCs w:val="36"/>
        </w:rPr>
        <w:t>小组的评选结果以书面形式向中选人发出中选通知书。</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签订合同</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lang w:eastAsia="zh-CN"/>
        </w:rPr>
        <w:t>招标人</w:t>
      </w:r>
      <w:r>
        <w:rPr>
          <w:rFonts w:hint="eastAsia" w:ascii="仿宋" w:hAnsi="仿宋" w:eastAsia="仿宋" w:cs="仿宋"/>
          <w:sz w:val="28"/>
          <w:szCs w:val="36"/>
        </w:rPr>
        <w:t>将合同授予通过</w:t>
      </w:r>
      <w:r>
        <w:rPr>
          <w:rFonts w:hint="eastAsia" w:ascii="仿宋" w:hAnsi="仿宋" w:eastAsia="仿宋" w:cs="仿宋"/>
          <w:sz w:val="28"/>
          <w:szCs w:val="36"/>
          <w:lang w:val="en-US" w:eastAsia="zh-CN"/>
        </w:rPr>
        <w:t>谈判</w:t>
      </w:r>
      <w:r>
        <w:rPr>
          <w:rFonts w:hint="eastAsia" w:ascii="仿宋" w:hAnsi="仿宋" w:eastAsia="仿宋" w:cs="仿宋"/>
          <w:sz w:val="28"/>
          <w:szCs w:val="36"/>
        </w:rPr>
        <w:t>小组评审且总报价不高于最高限价的最低</w:t>
      </w:r>
      <w:r>
        <w:rPr>
          <w:rFonts w:hint="eastAsia" w:ascii="仿宋" w:hAnsi="仿宋" w:eastAsia="仿宋" w:cs="仿宋"/>
          <w:sz w:val="28"/>
          <w:szCs w:val="36"/>
          <w:lang w:val="en-US" w:eastAsia="zh-CN"/>
        </w:rPr>
        <w:t>价</w:t>
      </w:r>
      <w:r>
        <w:rPr>
          <w:rFonts w:hint="eastAsia" w:ascii="仿宋" w:hAnsi="仿宋" w:eastAsia="仿宋" w:cs="仿宋"/>
          <w:sz w:val="28"/>
          <w:szCs w:val="36"/>
          <w:lang w:eastAsia="zh-CN"/>
        </w:rPr>
        <w:t>投标人</w:t>
      </w:r>
      <w:r>
        <w:rPr>
          <w:rFonts w:hint="eastAsia" w:ascii="仿宋" w:hAnsi="仿宋" w:eastAsia="仿宋" w:cs="仿宋"/>
          <w:sz w:val="28"/>
          <w:szCs w:val="36"/>
        </w:rPr>
        <w:t>。中选人在收到中选通知书后</w:t>
      </w:r>
      <w:r>
        <w:rPr>
          <w:rFonts w:hint="eastAsia" w:ascii="仿宋" w:hAnsi="仿宋" w:eastAsia="仿宋" w:cs="仿宋"/>
          <w:sz w:val="28"/>
          <w:szCs w:val="36"/>
          <w:lang w:val="en-US" w:eastAsia="zh-CN"/>
        </w:rPr>
        <w:t>30</w:t>
      </w:r>
      <w:r>
        <w:rPr>
          <w:rFonts w:hint="eastAsia" w:ascii="仿宋" w:hAnsi="仿宋" w:eastAsia="仿宋" w:cs="仿宋"/>
          <w:sz w:val="28"/>
          <w:szCs w:val="36"/>
        </w:rPr>
        <w:t>日内，与</w:t>
      </w:r>
      <w:r>
        <w:rPr>
          <w:rFonts w:hint="eastAsia" w:ascii="仿宋" w:hAnsi="仿宋" w:eastAsia="仿宋" w:cs="仿宋"/>
          <w:sz w:val="28"/>
          <w:szCs w:val="36"/>
          <w:lang w:eastAsia="zh-CN"/>
        </w:rPr>
        <w:t>招标人</w:t>
      </w:r>
      <w:r>
        <w:rPr>
          <w:rFonts w:hint="eastAsia" w:ascii="仿宋" w:hAnsi="仿宋" w:eastAsia="仿宋" w:cs="仿宋"/>
          <w:sz w:val="28"/>
          <w:szCs w:val="36"/>
        </w:rPr>
        <w:t>签订合同协议书。</w:t>
      </w:r>
    </w:p>
    <w:p>
      <w:pPr>
        <w:keepNext w:val="0"/>
        <w:keepLines w:val="0"/>
        <w:pageBreakBefore w:val="0"/>
        <w:widowControl w:val="0"/>
        <w:kinsoku/>
        <w:wordWrap/>
        <w:overflowPunct/>
        <w:topLinePunct w:val="0"/>
        <w:autoSpaceDE/>
        <w:autoSpaceDN/>
        <w:bidi w:val="0"/>
        <w:adjustRightInd w:val="0"/>
        <w:snapToGrid w:val="0"/>
        <w:ind w:firstLine="602" w:firstLineChars="20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lang w:val="en-US" w:eastAsia="zh-CN"/>
        </w:rPr>
        <w:t>2.1.7、</w:t>
      </w:r>
      <w:r>
        <w:rPr>
          <w:rFonts w:hint="eastAsia" w:ascii="仿宋" w:hAnsi="仿宋" w:eastAsia="仿宋" w:cs="仿宋"/>
          <w:b/>
          <w:bCs/>
          <w:sz w:val="30"/>
          <w:szCs w:val="30"/>
        </w:rPr>
        <w:t>重新</w:t>
      </w:r>
      <w:r>
        <w:rPr>
          <w:rFonts w:hint="eastAsia" w:ascii="仿宋" w:hAnsi="仿宋" w:eastAsia="仿宋" w:cs="仿宋"/>
          <w:b/>
          <w:bCs/>
          <w:sz w:val="30"/>
          <w:szCs w:val="30"/>
          <w:lang w:val="en-US" w:eastAsia="zh-CN"/>
        </w:rPr>
        <w:t>招标</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如果中选人未能未在规定时间内与</w:t>
      </w:r>
      <w:r>
        <w:rPr>
          <w:rFonts w:hint="eastAsia" w:ascii="仿宋" w:hAnsi="仿宋" w:eastAsia="仿宋" w:cs="仿宋"/>
          <w:sz w:val="28"/>
          <w:szCs w:val="36"/>
          <w:lang w:eastAsia="zh-CN"/>
        </w:rPr>
        <w:t>招标人</w:t>
      </w:r>
      <w:r>
        <w:rPr>
          <w:rFonts w:hint="eastAsia" w:ascii="仿宋" w:hAnsi="仿宋" w:eastAsia="仿宋" w:cs="仿宋"/>
          <w:sz w:val="28"/>
          <w:szCs w:val="36"/>
        </w:rPr>
        <w:t>签订合同协议书，</w:t>
      </w:r>
      <w:r>
        <w:rPr>
          <w:rFonts w:hint="eastAsia" w:ascii="仿宋" w:hAnsi="仿宋" w:eastAsia="仿宋" w:cs="仿宋"/>
          <w:sz w:val="28"/>
          <w:szCs w:val="36"/>
          <w:lang w:eastAsia="zh-CN"/>
        </w:rPr>
        <w:t>招标人</w:t>
      </w:r>
      <w:r>
        <w:rPr>
          <w:rFonts w:hint="eastAsia" w:ascii="仿宋" w:hAnsi="仿宋" w:eastAsia="仿宋" w:cs="仿宋"/>
          <w:sz w:val="28"/>
          <w:szCs w:val="36"/>
        </w:rPr>
        <w:t>可宣布其中选无效，在此情况下，按规定重新组织</w:t>
      </w:r>
      <w:r>
        <w:rPr>
          <w:rFonts w:hint="eastAsia" w:ascii="仿宋" w:hAnsi="仿宋" w:eastAsia="仿宋" w:cs="仿宋"/>
          <w:sz w:val="28"/>
          <w:szCs w:val="36"/>
          <w:lang w:val="en-US" w:eastAsia="zh-CN"/>
        </w:rPr>
        <w:t>招标</w:t>
      </w:r>
      <w:r>
        <w:rPr>
          <w:rFonts w:hint="eastAsia" w:ascii="仿宋" w:hAnsi="仿宋" w:eastAsia="仿宋" w:cs="仿宋"/>
          <w:sz w:val="28"/>
          <w:szCs w:val="36"/>
        </w:rPr>
        <w:t>。</w:t>
      </w:r>
    </w:p>
    <w:p>
      <w:pPr>
        <w:keepNext w:val="0"/>
        <w:keepLines w:val="0"/>
        <w:pageBreakBefore w:val="0"/>
        <w:widowControl w:val="0"/>
        <w:kinsoku/>
        <w:wordWrap/>
        <w:overflowPunct/>
        <w:topLinePunct w:val="0"/>
        <w:autoSpaceDE/>
        <w:autoSpaceDN/>
        <w:bidi w:val="0"/>
        <w:adjustRightInd w:val="0"/>
        <w:snapToGrid w:val="0"/>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rPr>
        <w:t>2.1.8、</w:t>
      </w:r>
      <w:r>
        <w:rPr>
          <w:rFonts w:hint="eastAsia" w:ascii="仿宋" w:hAnsi="仿宋" w:eastAsia="仿宋" w:cs="仿宋"/>
          <w:b/>
          <w:bCs/>
          <w:sz w:val="30"/>
          <w:szCs w:val="30"/>
        </w:rPr>
        <w:t xml:space="preserve">监督机构 </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lang w:val="en-US" w:eastAsia="zh-CN"/>
        </w:rPr>
        <w:t>招标</w:t>
      </w:r>
      <w:r>
        <w:rPr>
          <w:rFonts w:hint="eastAsia" w:ascii="仿宋" w:hAnsi="仿宋" w:eastAsia="仿宋" w:cs="仿宋"/>
          <w:sz w:val="28"/>
          <w:szCs w:val="36"/>
        </w:rPr>
        <w:t>工作接受</w:t>
      </w:r>
      <w:r>
        <w:rPr>
          <w:rFonts w:hint="eastAsia" w:ascii="仿宋" w:hAnsi="仿宋" w:eastAsia="仿宋" w:cs="仿宋"/>
          <w:sz w:val="28"/>
          <w:szCs w:val="36"/>
          <w:lang w:eastAsia="zh-CN"/>
        </w:rPr>
        <w:t>招标人</w:t>
      </w:r>
      <w:r>
        <w:rPr>
          <w:rFonts w:hint="eastAsia" w:ascii="仿宋" w:hAnsi="仿宋" w:eastAsia="仿宋" w:cs="仿宋"/>
          <w:sz w:val="28"/>
          <w:szCs w:val="36"/>
        </w:rPr>
        <w:t>纪委监察部门的监督。</w:t>
      </w:r>
    </w:p>
    <w:p>
      <w:pPr>
        <w:pStyle w:val="2"/>
        <w:rPr>
          <w:rFonts w:hint="eastAsia" w:ascii="仿宋" w:hAnsi="仿宋" w:eastAsia="仿宋" w:cs="仿宋"/>
          <w:sz w:val="28"/>
          <w:szCs w:val="36"/>
        </w:rPr>
      </w:pPr>
    </w:p>
    <w:p>
      <w:pPr>
        <w:pStyle w:val="3"/>
        <w:rPr>
          <w:rFonts w:hint="eastAsia" w:ascii="仿宋" w:hAnsi="仿宋" w:eastAsia="仿宋" w:cs="仿宋"/>
          <w:sz w:val="28"/>
          <w:szCs w:val="36"/>
        </w:rPr>
      </w:pPr>
    </w:p>
    <w:p>
      <w:pPr>
        <w:pStyle w:val="3"/>
        <w:rPr>
          <w:rFonts w:hint="eastAsia" w:ascii="仿宋" w:hAnsi="仿宋" w:eastAsia="仿宋" w:cs="仿宋"/>
          <w:sz w:val="28"/>
          <w:szCs w:val="36"/>
        </w:rPr>
      </w:pPr>
    </w:p>
    <w:p>
      <w:pPr>
        <w:pStyle w:val="3"/>
        <w:rPr>
          <w:rFonts w:hint="eastAsia" w:ascii="仿宋" w:hAnsi="仿宋" w:eastAsia="仿宋" w:cs="仿宋"/>
          <w:sz w:val="28"/>
          <w:szCs w:val="36"/>
        </w:rPr>
      </w:pPr>
    </w:p>
    <w:p>
      <w:pPr>
        <w:pStyle w:val="3"/>
        <w:rPr>
          <w:rFonts w:hint="eastAsia" w:ascii="仿宋" w:hAnsi="仿宋" w:eastAsia="仿宋" w:cs="仿宋"/>
          <w:sz w:val="28"/>
          <w:szCs w:val="36"/>
        </w:rPr>
      </w:pPr>
    </w:p>
    <w:p>
      <w:pPr>
        <w:pStyle w:val="3"/>
        <w:rPr>
          <w:rFonts w:hint="eastAsia" w:ascii="仿宋" w:hAnsi="仿宋" w:eastAsia="仿宋" w:cs="仿宋"/>
          <w:sz w:val="28"/>
          <w:szCs w:val="36"/>
        </w:rPr>
      </w:pPr>
    </w:p>
    <w:p>
      <w:pPr>
        <w:pStyle w:val="3"/>
        <w:rPr>
          <w:rFonts w:hint="eastAsia" w:ascii="仿宋" w:hAnsi="仿宋" w:eastAsia="仿宋" w:cs="仿宋"/>
          <w:sz w:val="28"/>
          <w:szCs w:val="36"/>
        </w:rPr>
      </w:pPr>
    </w:p>
    <w:p>
      <w:pPr>
        <w:pStyle w:val="3"/>
        <w:rPr>
          <w:rFonts w:hint="eastAsia" w:ascii="仿宋" w:hAnsi="仿宋" w:eastAsia="仿宋" w:cs="仿宋"/>
          <w:sz w:val="28"/>
          <w:szCs w:val="36"/>
        </w:rPr>
      </w:pPr>
    </w:p>
    <w:p>
      <w:pPr>
        <w:pStyle w:val="3"/>
        <w:rPr>
          <w:rFonts w:hint="eastAsia" w:ascii="仿宋" w:hAnsi="仿宋" w:eastAsia="仿宋" w:cs="仿宋"/>
          <w:sz w:val="28"/>
          <w:szCs w:val="36"/>
        </w:rPr>
      </w:pPr>
    </w:p>
    <w:p>
      <w:pPr>
        <w:pStyle w:val="3"/>
        <w:rPr>
          <w:rFonts w:hint="eastAsia" w:ascii="仿宋" w:hAnsi="仿宋" w:eastAsia="仿宋" w:cs="仿宋"/>
          <w:sz w:val="28"/>
          <w:szCs w:val="36"/>
        </w:rPr>
      </w:pPr>
    </w:p>
    <w:p>
      <w:pPr>
        <w:pStyle w:val="5"/>
        <w:pageBreakBefore w:val="0"/>
        <w:numPr>
          <w:ilvl w:val="0"/>
          <w:numId w:val="2"/>
        </w:numPr>
        <w:kinsoku/>
        <w:wordWrap/>
        <w:overflowPunct/>
        <w:topLinePunct w:val="0"/>
        <w:bidi w:val="0"/>
        <w:snapToGrid w:val="0"/>
        <w:spacing w:line="360" w:lineRule="auto"/>
        <w:jc w:val="center"/>
        <w:textAlignment w:val="auto"/>
        <w:rPr>
          <w:rFonts w:hint="eastAsia" w:ascii="仿宋" w:hAnsi="仿宋" w:eastAsia="仿宋" w:cs="仿宋"/>
        </w:rPr>
      </w:pPr>
      <w:r>
        <w:rPr>
          <w:rFonts w:hint="eastAsia" w:ascii="仿宋" w:hAnsi="仿宋" w:eastAsia="仿宋" w:cs="仿宋"/>
        </w:rPr>
        <w:t>资格审查条件</w:t>
      </w:r>
    </w:p>
    <w:p>
      <w:pPr>
        <w:pStyle w:val="6"/>
        <w:pageBreakBefore w:val="0"/>
        <w:kinsoku/>
        <w:wordWrap/>
        <w:overflowPunct/>
        <w:topLinePunct w:val="0"/>
        <w:bidi w:val="0"/>
        <w:snapToGrid w:val="0"/>
        <w:spacing w:line="360" w:lineRule="auto"/>
        <w:jc w:val="center"/>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2.2.1、</w:t>
      </w:r>
      <w:r>
        <w:rPr>
          <w:rFonts w:hint="eastAsia" w:ascii="仿宋" w:hAnsi="仿宋" w:eastAsia="仿宋" w:cs="仿宋"/>
          <w:sz w:val="30"/>
          <w:szCs w:val="30"/>
        </w:rPr>
        <w:t>附录1资格审查条件（资格最低要求）</w:t>
      </w:r>
    </w:p>
    <w:tbl>
      <w:tblPr>
        <w:tblStyle w:val="16"/>
        <w:tblpPr w:leftFromText="180" w:rightFromText="180" w:vertAnchor="text" w:horzAnchor="page" w:tblpX="1424" w:tblpY="14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775" w:type="dxa"/>
            <w:vAlign w:val="center"/>
          </w:tcPr>
          <w:p>
            <w:pPr>
              <w:pageBreakBefore w:val="0"/>
              <w:tabs>
                <w:tab w:val="left" w:pos="360"/>
              </w:tabs>
              <w:kinsoku/>
              <w:wordWrap/>
              <w:overflowPunct/>
              <w:topLinePunct w:val="0"/>
              <w:bidi w:val="0"/>
              <w:snapToGrid w:val="0"/>
              <w:spacing w:line="360" w:lineRule="auto"/>
              <w:jc w:val="center"/>
              <w:textAlignment w:val="auto"/>
              <w:rPr>
                <w:rFonts w:hint="eastAsia" w:ascii="仿宋" w:hAnsi="仿宋" w:eastAsia="仿宋" w:cs="仿宋"/>
                <w:sz w:val="24"/>
              </w:rPr>
            </w:pPr>
            <w:r>
              <w:rPr>
                <w:rFonts w:hint="eastAsia" w:ascii="仿宋" w:hAnsi="仿宋" w:eastAsia="仿宋" w:cs="仿宋"/>
                <w:sz w:val="24"/>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trPr>
        <w:tc>
          <w:tcPr>
            <w:tcW w:w="8775" w:type="dxa"/>
            <w:vAlign w:val="center"/>
          </w:tcPr>
          <w:p>
            <w:pPr>
              <w:pageBreakBefore w:val="0"/>
              <w:kinsoku/>
              <w:wordWrap/>
              <w:overflowPunct/>
              <w:topLinePunct w:val="0"/>
              <w:bidi w:val="0"/>
              <w:snapToGrid w:val="0"/>
              <w:spacing w:line="360" w:lineRule="auto"/>
              <w:ind w:firstLine="420" w:firstLineChars="200"/>
              <w:textAlignment w:val="auto"/>
              <w:rPr>
                <w:rFonts w:hint="eastAsia" w:ascii="仿宋" w:hAnsi="仿宋" w:eastAsia="仿宋" w:cs="仿宋"/>
                <w:sz w:val="24"/>
              </w:rPr>
            </w:pPr>
            <w:r>
              <w:rPr>
                <w:rFonts w:hint="eastAsia" w:ascii="仿宋" w:hAnsi="仿宋" w:eastAsia="仿宋" w:cs="仿宋"/>
                <w:szCs w:val="21"/>
              </w:rPr>
              <w:t>具有独立法人资格。</w:t>
            </w:r>
          </w:p>
        </w:tc>
      </w:tr>
    </w:tbl>
    <w:p>
      <w:pPr>
        <w:pStyle w:val="6"/>
        <w:pageBreakBefore w:val="0"/>
        <w:kinsoku/>
        <w:wordWrap/>
        <w:overflowPunct/>
        <w:topLinePunct w:val="0"/>
        <w:bidi w:val="0"/>
        <w:snapToGrid w:val="0"/>
        <w:spacing w:line="360" w:lineRule="auto"/>
        <w:jc w:val="center"/>
        <w:textAlignment w:val="auto"/>
        <w:rPr>
          <w:rFonts w:hint="eastAsia" w:ascii="仿宋" w:hAnsi="仿宋" w:eastAsia="仿宋" w:cs="仿宋"/>
          <w:sz w:val="30"/>
          <w:szCs w:val="30"/>
          <w:lang w:val="en-US" w:eastAsia="zh-CN"/>
        </w:rPr>
      </w:pPr>
    </w:p>
    <w:p>
      <w:pPr>
        <w:pStyle w:val="6"/>
        <w:pageBreakBefore w:val="0"/>
        <w:kinsoku/>
        <w:wordWrap/>
        <w:overflowPunct/>
        <w:topLinePunct w:val="0"/>
        <w:bidi w:val="0"/>
        <w:snapToGrid w:val="0"/>
        <w:spacing w:line="360" w:lineRule="auto"/>
        <w:jc w:val="center"/>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2.2.2、</w:t>
      </w:r>
      <w:r>
        <w:rPr>
          <w:rFonts w:hint="eastAsia" w:ascii="仿宋" w:hAnsi="仿宋" w:eastAsia="仿宋" w:cs="仿宋"/>
          <w:sz w:val="30"/>
          <w:szCs w:val="30"/>
        </w:rPr>
        <w:t>附录2业绩（业绩最低要求）</w:t>
      </w:r>
    </w:p>
    <w:tbl>
      <w:tblPr>
        <w:tblStyle w:val="16"/>
        <w:tblpPr w:leftFromText="180" w:rightFromText="180" w:vertAnchor="text" w:horzAnchor="page" w:tblpX="1435" w:tblpY="326"/>
        <w:tblOverlap w:val="never"/>
        <w:tblW w:w="88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8815"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Cs w:val="21"/>
              </w:rPr>
            </w:pPr>
            <w:r>
              <w:rPr>
                <w:rFonts w:hint="eastAsia" w:ascii="仿宋" w:hAnsi="仿宋" w:eastAsia="仿宋" w:cs="仿宋"/>
                <w:szCs w:val="21"/>
                <w:lang w:val="en-US" w:eastAsia="zh-CN"/>
              </w:rPr>
              <w:t>业绩</w:t>
            </w:r>
            <w:r>
              <w:rPr>
                <w:rFonts w:hint="eastAsia" w:ascii="仿宋" w:hAnsi="仿宋" w:eastAsia="仿宋" w:cs="仿宋"/>
                <w:szCs w:val="21"/>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6" w:hRule="atLeast"/>
        </w:trPr>
        <w:tc>
          <w:tcPr>
            <w:tcW w:w="8815" w:type="dxa"/>
            <w:vAlign w:val="center"/>
          </w:tcPr>
          <w:p>
            <w:pPr>
              <w:pageBreakBefore w:val="0"/>
              <w:kinsoku/>
              <w:wordWrap/>
              <w:overflowPunct/>
              <w:topLinePunct w:val="0"/>
              <w:bidi w:val="0"/>
              <w:snapToGrid w:val="0"/>
              <w:spacing w:line="360" w:lineRule="auto"/>
              <w:ind w:firstLine="420" w:firstLineChars="200"/>
              <w:textAlignment w:val="auto"/>
              <w:rPr>
                <w:rFonts w:hint="eastAsia" w:ascii="仿宋" w:hAnsi="仿宋" w:eastAsia="仿宋" w:cs="仿宋"/>
                <w:szCs w:val="21"/>
              </w:rPr>
            </w:pPr>
            <w:r>
              <w:rPr>
                <w:rFonts w:hint="eastAsia" w:ascii="仿宋" w:hAnsi="仿宋" w:eastAsia="仿宋" w:cs="仿宋"/>
                <w:kern w:val="0"/>
                <w:szCs w:val="21"/>
              </w:rPr>
              <w:t>近</w:t>
            </w:r>
            <w:r>
              <w:rPr>
                <w:rFonts w:hint="eastAsia" w:ascii="仿宋" w:hAnsi="仿宋" w:eastAsia="仿宋" w:cs="仿宋"/>
                <w:kern w:val="0"/>
                <w:szCs w:val="21"/>
                <w:lang w:val="en-US" w:eastAsia="zh-CN"/>
              </w:rPr>
              <w:t>三</w:t>
            </w:r>
            <w:r>
              <w:rPr>
                <w:rFonts w:hint="eastAsia" w:ascii="仿宋" w:hAnsi="仿宋" w:eastAsia="仿宋" w:cs="仿宋"/>
                <w:kern w:val="0"/>
                <w:szCs w:val="21"/>
              </w:rPr>
              <w:t>年内（201</w:t>
            </w:r>
            <w:r>
              <w:rPr>
                <w:rFonts w:hint="eastAsia" w:ascii="仿宋" w:hAnsi="仿宋" w:eastAsia="仿宋" w:cs="仿宋"/>
                <w:kern w:val="0"/>
                <w:szCs w:val="21"/>
                <w:lang w:val="en-US" w:eastAsia="zh-CN"/>
              </w:rPr>
              <w:t>8</w:t>
            </w:r>
            <w:r>
              <w:rPr>
                <w:rFonts w:hint="eastAsia" w:ascii="仿宋" w:hAnsi="仿宋" w:eastAsia="仿宋" w:cs="仿宋"/>
                <w:kern w:val="0"/>
                <w:szCs w:val="21"/>
              </w:rPr>
              <w:t>年</w:t>
            </w:r>
            <w:r>
              <w:rPr>
                <w:rFonts w:hint="eastAsia" w:ascii="仿宋" w:hAnsi="仿宋" w:eastAsia="仿宋" w:cs="仿宋"/>
                <w:kern w:val="0"/>
                <w:szCs w:val="21"/>
                <w:lang w:val="en-US" w:eastAsia="zh-CN"/>
              </w:rPr>
              <w:t>6</w:t>
            </w:r>
            <w:r>
              <w:rPr>
                <w:rFonts w:hint="eastAsia" w:ascii="仿宋" w:hAnsi="仿宋" w:eastAsia="仿宋" w:cs="仿宋"/>
                <w:kern w:val="0"/>
                <w:szCs w:val="21"/>
              </w:rPr>
              <w:t>月起）</w:t>
            </w:r>
            <w:r>
              <w:rPr>
                <w:rFonts w:hint="eastAsia" w:ascii="仿宋" w:hAnsi="仿宋" w:eastAsia="仿宋" w:cs="仿宋"/>
                <w:szCs w:val="21"/>
              </w:rPr>
              <w:t>完成过</w:t>
            </w:r>
            <w:r>
              <w:rPr>
                <w:rFonts w:hint="eastAsia" w:ascii="仿宋" w:hAnsi="仿宋" w:eastAsia="仿宋" w:cs="仿宋"/>
                <w:szCs w:val="21"/>
                <w:lang w:val="en-US" w:eastAsia="zh-CN"/>
              </w:rPr>
              <w:t>一</w:t>
            </w:r>
            <w:r>
              <w:rPr>
                <w:rFonts w:hint="eastAsia" w:ascii="仿宋" w:hAnsi="仿宋" w:eastAsia="仿宋" w:cs="仿宋"/>
                <w:szCs w:val="21"/>
              </w:rPr>
              <w:t>个及以上</w:t>
            </w:r>
            <w:r>
              <w:rPr>
                <w:rFonts w:hint="eastAsia" w:ascii="仿宋" w:hAnsi="仿宋" w:eastAsia="仿宋" w:cs="仿宋"/>
                <w:szCs w:val="21"/>
                <w:lang w:val="en-US" w:eastAsia="zh-CN"/>
              </w:rPr>
              <w:t>高速公路机电</w:t>
            </w:r>
            <w:r>
              <w:rPr>
                <w:rFonts w:hint="eastAsia" w:ascii="仿宋" w:hAnsi="仿宋" w:eastAsia="仿宋" w:cs="仿宋"/>
                <w:szCs w:val="21"/>
              </w:rPr>
              <w:t>项目工作。</w:t>
            </w:r>
          </w:p>
        </w:tc>
      </w:tr>
    </w:tbl>
    <w:p>
      <w:pPr>
        <w:pStyle w:val="6"/>
        <w:pageBreakBefore w:val="0"/>
        <w:kinsoku/>
        <w:wordWrap/>
        <w:overflowPunct/>
        <w:topLinePunct w:val="0"/>
        <w:bidi w:val="0"/>
        <w:snapToGrid w:val="0"/>
        <w:spacing w:line="360" w:lineRule="auto"/>
        <w:jc w:val="center"/>
        <w:textAlignment w:val="auto"/>
        <w:rPr>
          <w:rFonts w:hint="eastAsia" w:ascii="仿宋" w:hAnsi="仿宋" w:eastAsia="仿宋" w:cs="仿宋"/>
          <w:sz w:val="30"/>
          <w:szCs w:val="30"/>
          <w:lang w:val="en-US" w:eastAsia="zh-CN"/>
        </w:rPr>
      </w:pPr>
    </w:p>
    <w:p>
      <w:pPr>
        <w:pStyle w:val="6"/>
        <w:pageBreakBefore w:val="0"/>
        <w:kinsoku/>
        <w:wordWrap/>
        <w:overflowPunct/>
        <w:topLinePunct w:val="0"/>
        <w:bidi w:val="0"/>
        <w:snapToGrid w:val="0"/>
        <w:spacing w:line="360" w:lineRule="auto"/>
        <w:jc w:val="center"/>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2.2.3、</w:t>
      </w:r>
      <w:r>
        <w:rPr>
          <w:rFonts w:hint="eastAsia" w:ascii="仿宋" w:hAnsi="仿宋" w:eastAsia="仿宋" w:cs="仿宋"/>
          <w:sz w:val="30"/>
          <w:szCs w:val="30"/>
        </w:rPr>
        <w:t>附录3资格审查条件（信誉最低要求）</w:t>
      </w:r>
    </w:p>
    <w:p>
      <w:pPr>
        <w:pageBreakBefore w:val="0"/>
        <w:kinsoku/>
        <w:wordWrap/>
        <w:overflowPunct/>
        <w:topLinePunct w:val="0"/>
        <w:bidi w:val="0"/>
        <w:snapToGrid w:val="0"/>
        <w:spacing w:line="360" w:lineRule="auto"/>
        <w:textAlignment w:val="auto"/>
        <w:rPr>
          <w:rFonts w:hint="eastAsia"/>
        </w:rPr>
      </w:pPr>
    </w:p>
    <w:tbl>
      <w:tblPr>
        <w:tblStyle w:val="16"/>
        <w:tblW w:w="8820" w:type="dxa"/>
        <w:tblInd w:w="-3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8820"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Cs w:val="21"/>
              </w:rPr>
            </w:pPr>
            <w:r>
              <w:rPr>
                <w:rFonts w:hint="eastAsia" w:ascii="仿宋" w:hAnsi="仿宋" w:eastAsia="仿宋" w:cs="仿宋"/>
                <w:sz w:val="24"/>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trPr>
        <w:tc>
          <w:tcPr>
            <w:tcW w:w="8820" w:type="dxa"/>
            <w:vAlign w:val="center"/>
          </w:tcPr>
          <w:p>
            <w:pPr>
              <w:pStyle w:val="3"/>
              <w:pageBreakBefore w:val="0"/>
              <w:kinsoku/>
              <w:wordWrap/>
              <w:overflowPunct/>
              <w:topLinePunct w:val="0"/>
              <w:bidi w:val="0"/>
              <w:snapToGrid w:val="0"/>
              <w:spacing w:line="360" w:lineRule="auto"/>
              <w:ind w:firstLine="400" w:firstLineChars="200"/>
              <w:jc w:val="left"/>
              <w:textAlignment w:val="auto"/>
              <w:rPr>
                <w:rFonts w:hint="eastAsia" w:ascii="仿宋" w:hAnsi="仿宋" w:eastAsia="仿宋" w:cs="仿宋"/>
              </w:rPr>
            </w:pPr>
            <w:r>
              <w:rPr>
                <w:rFonts w:hint="eastAsia" w:ascii="仿宋" w:hAnsi="仿宋" w:eastAsia="仿宋" w:cs="仿宋"/>
              </w:rPr>
              <w:t>近三年内（2018年</w:t>
            </w:r>
            <w:r>
              <w:rPr>
                <w:rFonts w:hint="eastAsia" w:ascii="仿宋" w:hAnsi="仿宋" w:eastAsia="仿宋" w:cs="仿宋"/>
                <w:lang w:val="en-US" w:eastAsia="zh-CN"/>
              </w:rPr>
              <w:t>6</w:t>
            </w:r>
            <w:r>
              <w:rPr>
                <w:rFonts w:hint="eastAsia" w:ascii="仿宋" w:hAnsi="仿宋" w:eastAsia="仿宋" w:cs="仿宋"/>
              </w:rPr>
              <w:t>月起）</w:t>
            </w:r>
            <w:r>
              <w:rPr>
                <w:rFonts w:hint="eastAsia" w:ascii="仿宋" w:hAnsi="仿宋" w:eastAsia="仿宋" w:cs="仿宋"/>
                <w:kern w:val="2"/>
                <w:sz w:val="21"/>
              </w:rPr>
              <w:t>中不曾在任何合同中违约或被逐或因投标人违约而使任何合同被解除。</w:t>
            </w:r>
          </w:p>
        </w:tc>
      </w:tr>
    </w:tbl>
    <w:p>
      <w:pPr>
        <w:pageBreakBefore w:val="0"/>
        <w:kinsoku/>
        <w:wordWrap/>
        <w:overflowPunct/>
        <w:topLinePunct w:val="0"/>
        <w:bidi w:val="0"/>
        <w:snapToGrid w:val="0"/>
        <w:spacing w:line="360" w:lineRule="auto"/>
        <w:textAlignment w:val="auto"/>
        <w:rPr>
          <w:rFonts w:hint="eastAsia" w:ascii="仿宋" w:hAnsi="仿宋" w:eastAsia="仿宋" w:cs="仿宋"/>
          <w:szCs w:val="21"/>
        </w:rPr>
      </w:pPr>
    </w:p>
    <w:p>
      <w:pPr>
        <w:pageBreakBefore w:val="0"/>
        <w:kinsoku/>
        <w:wordWrap/>
        <w:overflowPunct/>
        <w:topLinePunct w:val="0"/>
        <w:bidi w:val="0"/>
        <w:snapToGrid w:val="0"/>
        <w:spacing w:line="360" w:lineRule="auto"/>
        <w:textAlignment w:val="auto"/>
        <w:rPr>
          <w:rFonts w:hint="eastAsia" w:ascii="仿宋" w:hAnsi="仿宋" w:eastAsia="仿宋" w:cs="仿宋"/>
          <w:szCs w:val="21"/>
        </w:rPr>
      </w:pPr>
    </w:p>
    <w:p>
      <w:pPr>
        <w:pageBreakBefore w:val="0"/>
        <w:kinsoku/>
        <w:wordWrap/>
        <w:overflowPunct/>
        <w:topLinePunct w:val="0"/>
        <w:bidi w:val="0"/>
        <w:snapToGrid w:val="0"/>
        <w:spacing w:line="360" w:lineRule="auto"/>
        <w:textAlignment w:val="auto"/>
        <w:rPr>
          <w:rFonts w:hint="eastAsia" w:ascii="仿宋" w:hAnsi="仿宋" w:eastAsia="仿宋" w:cs="仿宋"/>
          <w:szCs w:val="21"/>
        </w:rPr>
      </w:pPr>
    </w:p>
    <w:p>
      <w:pPr>
        <w:pageBreakBefore w:val="0"/>
        <w:kinsoku/>
        <w:wordWrap/>
        <w:overflowPunct/>
        <w:topLinePunct w:val="0"/>
        <w:bidi w:val="0"/>
        <w:snapToGrid w:val="0"/>
        <w:spacing w:line="360" w:lineRule="auto"/>
        <w:textAlignment w:val="auto"/>
        <w:rPr>
          <w:rFonts w:hint="eastAsia" w:ascii="仿宋" w:hAnsi="仿宋" w:eastAsia="仿宋" w:cs="仿宋"/>
          <w:szCs w:val="21"/>
        </w:rPr>
      </w:pPr>
    </w:p>
    <w:p>
      <w:pPr>
        <w:pStyle w:val="2"/>
        <w:pageBreakBefore w:val="0"/>
        <w:kinsoku/>
        <w:wordWrap/>
        <w:overflowPunct/>
        <w:topLinePunct w:val="0"/>
        <w:bidi w:val="0"/>
        <w:snapToGrid w:val="0"/>
        <w:spacing w:line="360" w:lineRule="auto"/>
        <w:textAlignment w:val="auto"/>
        <w:rPr>
          <w:rFonts w:hint="eastAsia" w:ascii="仿宋" w:hAnsi="仿宋" w:eastAsia="仿宋" w:cs="仿宋"/>
          <w:szCs w:val="21"/>
        </w:rPr>
      </w:pPr>
    </w:p>
    <w:p>
      <w:pPr>
        <w:pStyle w:val="3"/>
        <w:rPr>
          <w:rFonts w:hint="eastAsia" w:ascii="仿宋" w:hAnsi="仿宋" w:eastAsia="仿宋" w:cs="仿宋"/>
          <w:szCs w:val="21"/>
        </w:rPr>
      </w:pPr>
    </w:p>
    <w:p>
      <w:pPr>
        <w:pStyle w:val="3"/>
        <w:rPr>
          <w:rFonts w:hint="eastAsia" w:ascii="仿宋" w:hAnsi="仿宋" w:eastAsia="仿宋" w:cs="仿宋"/>
          <w:szCs w:val="21"/>
        </w:rPr>
      </w:pPr>
    </w:p>
    <w:p>
      <w:pPr>
        <w:pStyle w:val="3"/>
        <w:rPr>
          <w:rFonts w:hint="eastAsia" w:ascii="仿宋" w:hAnsi="仿宋" w:eastAsia="仿宋" w:cs="仿宋"/>
          <w:szCs w:val="21"/>
        </w:rPr>
      </w:pPr>
    </w:p>
    <w:p>
      <w:pPr>
        <w:pStyle w:val="3"/>
        <w:rPr>
          <w:rFonts w:hint="eastAsia" w:ascii="仿宋" w:hAnsi="仿宋" w:eastAsia="仿宋" w:cs="仿宋"/>
          <w:szCs w:val="21"/>
        </w:rPr>
      </w:pPr>
    </w:p>
    <w:p>
      <w:pPr>
        <w:pStyle w:val="3"/>
        <w:rPr>
          <w:rFonts w:hint="eastAsia" w:ascii="仿宋" w:hAnsi="仿宋" w:eastAsia="仿宋" w:cs="仿宋"/>
          <w:szCs w:val="21"/>
        </w:rPr>
      </w:pPr>
    </w:p>
    <w:p>
      <w:pPr>
        <w:pStyle w:val="3"/>
        <w:rPr>
          <w:rFonts w:hint="eastAsia" w:ascii="仿宋" w:hAnsi="仿宋" w:eastAsia="仿宋" w:cs="仿宋"/>
          <w:szCs w:val="21"/>
        </w:rPr>
      </w:pPr>
    </w:p>
    <w:p>
      <w:pPr>
        <w:pStyle w:val="4"/>
        <w:pageBreakBefore w:val="0"/>
        <w:kinsoku/>
        <w:wordWrap/>
        <w:overflowPunct/>
        <w:topLinePunct w:val="0"/>
        <w:bidi w:val="0"/>
        <w:snapToGrid w:val="0"/>
        <w:spacing w:line="360" w:lineRule="auto"/>
        <w:textAlignment w:val="auto"/>
        <w:rPr>
          <w:rFonts w:hint="eastAsia" w:ascii="仿宋" w:hAnsi="仿宋" w:eastAsia="仿宋" w:cs="仿宋"/>
          <w:sz w:val="44"/>
          <w:szCs w:val="44"/>
        </w:rPr>
      </w:pPr>
      <w:r>
        <w:rPr>
          <w:rFonts w:hint="eastAsia" w:ascii="仿宋" w:hAnsi="仿宋" w:eastAsia="仿宋" w:cs="仿宋"/>
          <w:sz w:val="44"/>
          <w:szCs w:val="44"/>
          <w:lang w:val="en-US" w:eastAsia="zh-CN"/>
        </w:rPr>
        <w:t xml:space="preserve">第三章 </w:t>
      </w:r>
      <w:r>
        <w:rPr>
          <w:rFonts w:hint="eastAsia" w:ascii="仿宋" w:hAnsi="仿宋" w:eastAsia="仿宋" w:cs="仿宋"/>
          <w:sz w:val="44"/>
          <w:szCs w:val="44"/>
        </w:rPr>
        <w:t>评选办法</w:t>
      </w:r>
    </w:p>
    <w:p>
      <w:pPr>
        <w:keepNext w:val="0"/>
        <w:keepLines w:val="0"/>
        <w:pageBreakBefore w:val="0"/>
        <w:widowControl w:val="0"/>
        <w:kinsoku/>
        <w:wordWrap/>
        <w:overflowPunct/>
        <w:topLinePunct w:val="0"/>
        <w:autoSpaceDE/>
        <w:autoSpaceDN/>
        <w:bidi w:val="0"/>
        <w:adjustRightInd w:val="0"/>
        <w:snapToGrid w:val="0"/>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rPr>
        <w:t>3.1、</w:t>
      </w:r>
      <w:r>
        <w:rPr>
          <w:rFonts w:hint="eastAsia" w:ascii="仿宋" w:hAnsi="仿宋" w:eastAsia="仿宋" w:cs="仿宋"/>
          <w:b/>
          <w:bCs/>
          <w:sz w:val="30"/>
          <w:szCs w:val="30"/>
        </w:rPr>
        <w:t>总则</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为规范评选工作，</w:t>
      </w:r>
      <w:bookmarkStart w:id="0" w:name="OLE_LINK1"/>
      <w:r>
        <w:rPr>
          <w:rFonts w:hint="eastAsia" w:ascii="仿宋" w:hAnsi="仿宋" w:eastAsia="仿宋" w:cs="仿宋"/>
          <w:sz w:val="28"/>
          <w:szCs w:val="28"/>
        </w:rPr>
        <w:t>根据《四川省铁路产业投资集团有限责任公司招标管理办法》等有关规定</w:t>
      </w:r>
      <w:bookmarkEnd w:id="0"/>
      <w:r>
        <w:rPr>
          <w:rFonts w:hint="eastAsia" w:ascii="仿宋" w:hAnsi="仿宋" w:eastAsia="仿宋" w:cs="仿宋"/>
          <w:sz w:val="28"/>
          <w:szCs w:val="28"/>
        </w:rPr>
        <w:t>，并结合本项目</w:t>
      </w:r>
      <w:r>
        <w:rPr>
          <w:rFonts w:hint="eastAsia" w:ascii="仿宋" w:hAnsi="仿宋" w:eastAsia="仿宋" w:cs="仿宋"/>
          <w:sz w:val="28"/>
          <w:szCs w:val="28"/>
          <w:lang w:eastAsia="zh-CN"/>
        </w:rPr>
        <w:t>竞争性谈判文件</w:t>
      </w:r>
      <w:r>
        <w:rPr>
          <w:rFonts w:hint="eastAsia" w:ascii="仿宋" w:hAnsi="仿宋" w:eastAsia="仿宋" w:cs="仿宋"/>
          <w:sz w:val="28"/>
          <w:szCs w:val="28"/>
        </w:rPr>
        <w:t>，制订本评选办法。</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评选活动遵循公平、公正、科学、择优的原则。</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评选活动应在严格保密的情况下进行。</w:t>
      </w:r>
      <w:r>
        <w:rPr>
          <w:rFonts w:hint="eastAsia" w:ascii="仿宋" w:hAnsi="仿宋" w:eastAsia="仿宋" w:cs="仿宋"/>
          <w:sz w:val="28"/>
          <w:szCs w:val="28"/>
          <w:lang w:eastAsia="zh-CN"/>
        </w:rPr>
        <w:t>谈判小组</w:t>
      </w:r>
      <w:r>
        <w:rPr>
          <w:rFonts w:hint="eastAsia" w:ascii="仿宋" w:hAnsi="仿宋" w:eastAsia="仿宋" w:cs="仿宋"/>
          <w:sz w:val="28"/>
          <w:szCs w:val="28"/>
        </w:rPr>
        <w:t>必须严格遵守保密规定，不得和</w:t>
      </w:r>
      <w:r>
        <w:rPr>
          <w:rFonts w:hint="eastAsia" w:ascii="仿宋" w:hAnsi="仿宋" w:eastAsia="仿宋" w:cs="仿宋"/>
          <w:sz w:val="28"/>
          <w:szCs w:val="28"/>
          <w:lang w:eastAsia="zh-CN"/>
        </w:rPr>
        <w:t>投标人</w:t>
      </w:r>
      <w:r>
        <w:rPr>
          <w:rFonts w:hint="eastAsia" w:ascii="仿宋" w:hAnsi="仿宋" w:eastAsia="仿宋" w:cs="仿宋"/>
          <w:sz w:val="28"/>
          <w:szCs w:val="28"/>
        </w:rPr>
        <w:t>串通，不得泄露与评选活动有关的情况，不得索贿受贿，不得参加可能影响公正评选的任何活动。评选期间</w:t>
      </w:r>
      <w:r>
        <w:rPr>
          <w:rFonts w:hint="eastAsia" w:ascii="仿宋" w:hAnsi="仿宋" w:eastAsia="仿宋" w:cs="仿宋"/>
          <w:sz w:val="28"/>
          <w:szCs w:val="28"/>
          <w:lang w:eastAsia="zh-CN"/>
        </w:rPr>
        <w:t>投标人</w:t>
      </w:r>
      <w:r>
        <w:rPr>
          <w:rFonts w:hint="eastAsia" w:ascii="仿宋" w:hAnsi="仿宋" w:eastAsia="仿宋" w:cs="仿宋"/>
          <w:sz w:val="28"/>
          <w:szCs w:val="28"/>
        </w:rPr>
        <w:t>不得干扰评选工作，不得采用行贿或其他不正当手段影响评选。</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本工程评选将采用经评审的最低报价法、资格后审。</w:t>
      </w:r>
    </w:p>
    <w:p>
      <w:pPr>
        <w:keepNext w:val="0"/>
        <w:keepLines w:val="0"/>
        <w:pageBreakBefore w:val="0"/>
        <w:widowControl w:val="0"/>
        <w:kinsoku/>
        <w:wordWrap/>
        <w:overflowPunct/>
        <w:topLinePunct w:val="0"/>
        <w:autoSpaceDE/>
        <w:autoSpaceDN/>
        <w:bidi w:val="0"/>
        <w:adjustRightInd w:val="0"/>
        <w:snapToGrid w:val="0"/>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rPr>
        <w:t>3.2、</w:t>
      </w:r>
      <w:r>
        <w:rPr>
          <w:rFonts w:hint="eastAsia" w:ascii="仿宋" w:hAnsi="仿宋" w:eastAsia="仿宋" w:cs="仿宋"/>
          <w:b/>
          <w:bCs/>
          <w:sz w:val="30"/>
          <w:szCs w:val="30"/>
        </w:rPr>
        <w:t>谈判小组组成及职责</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招标人</w:t>
      </w:r>
      <w:r>
        <w:rPr>
          <w:rFonts w:hint="eastAsia" w:ascii="仿宋" w:hAnsi="仿宋" w:eastAsia="仿宋" w:cs="仿宋"/>
          <w:sz w:val="28"/>
          <w:szCs w:val="28"/>
        </w:rPr>
        <w:t>成立</w:t>
      </w:r>
      <w:r>
        <w:rPr>
          <w:rFonts w:hint="eastAsia" w:ascii="仿宋" w:hAnsi="仿宋" w:eastAsia="仿宋" w:cs="仿宋"/>
          <w:sz w:val="28"/>
          <w:szCs w:val="28"/>
          <w:lang w:eastAsia="zh-CN"/>
        </w:rPr>
        <w:t>谈判小组</w:t>
      </w:r>
      <w:r>
        <w:rPr>
          <w:rFonts w:hint="eastAsia" w:ascii="仿宋" w:hAnsi="仿宋" w:eastAsia="仿宋" w:cs="仿宋"/>
          <w:sz w:val="28"/>
          <w:szCs w:val="28"/>
        </w:rPr>
        <w:t>，成员人数为5人，公司纪检监察处参与过程监督。</w:t>
      </w:r>
    </w:p>
    <w:p>
      <w:pPr>
        <w:keepNext w:val="0"/>
        <w:keepLines w:val="0"/>
        <w:pageBreakBefore w:val="0"/>
        <w:widowControl w:val="0"/>
        <w:kinsoku/>
        <w:wordWrap/>
        <w:overflowPunct/>
        <w:topLinePunct w:val="0"/>
        <w:autoSpaceDE/>
        <w:autoSpaceDN/>
        <w:bidi w:val="0"/>
        <w:adjustRightInd w:val="0"/>
        <w:snapToGrid w:val="0"/>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3.</w:t>
      </w:r>
      <w:r>
        <w:rPr>
          <w:rFonts w:hint="eastAsia" w:ascii="仿宋" w:hAnsi="仿宋" w:eastAsia="仿宋" w:cs="仿宋"/>
          <w:b/>
          <w:bCs/>
          <w:sz w:val="30"/>
          <w:szCs w:val="30"/>
          <w:lang w:val="en-US" w:eastAsia="zh-CN"/>
        </w:rPr>
        <w:t>3、</w:t>
      </w:r>
      <w:r>
        <w:rPr>
          <w:rFonts w:hint="eastAsia" w:ascii="仿宋" w:hAnsi="仿宋" w:eastAsia="仿宋" w:cs="仿宋"/>
          <w:b/>
          <w:bCs/>
          <w:sz w:val="30"/>
          <w:szCs w:val="30"/>
        </w:rPr>
        <w:t>评审程序</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val="en-US" w:eastAsia="zh-CN"/>
        </w:rPr>
        <w:t>.3.</w:t>
      </w:r>
      <w:r>
        <w:rPr>
          <w:rFonts w:hint="eastAsia" w:ascii="仿宋" w:hAnsi="仿宋" w:eastAsia="仿宋" w:cs="仿宋"/>
          <w:sz w:val="28"/>
          <w:szCs w:val="28"/>
        </w:rPr>
        <w:t>1 评选准备</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谈判小组</w:t>
      </w:r>
      <w:r>
        <w:rPr>
          <w:rFonts w:hint="eastAsia" w:ascii="仿宋" w:hAnsi="仿宋" w:eastAsia="仿宋" w:cs="仿宋"/>
          <w:sz w:val="28"/>
          <w:szCs w:val="28"/>
        </w:rPr>
        <w:t>开始评选工作之前，必须首先认真研读</w:t>
      </w:r>
      <w:r>
        <w:rPr>
          <w:rFonts w:hint="eastAsia" w:ascii="仿宋" w:hAnsi="仿宋" w:eastAsia="仿宋" w:cs="仿宋"/>
          <w:sz w:val="28"/>
          <w:szCs w:val="28"/>
          <w:lang w:eastAsia="zh-CN"/>
        </w:rPr>
        <w:t>竞争性谈判文件</w:t>
      </w:r>
      <w:r>
        <w:rPr>
          <w:rFonts w:hint="eastAsia" w:ascii="仿宋" w:hAnsi="仿宋" w:eastAsia="仿宋" w:cs="仿宋"/>
          <w:sz w:val="28"/>
          <w:szCs w:val="28"/>
        </w:rPr>
        <w:t>、评选办法和评选所需的其他重要信息与数据，了解和熟悉询价项目基本情况。</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val="en-US" w:eastAsia="zh-CN"/>
        </w:rPr>
        <w:t>3.</w:t>
      </w:r>
      <w:r>
        <w:rPr>
          <w:rFonts w:hint="eastAsia" w:ascii="仿宋" w:hAnsi="仿宋" w:eastAsia="仿宋" w:cs="仿宋"/>
          <w:sz w:val="28"/>
          <w:szCs w:val="28"/>
        </w:rPr>
        <w:t>2 评审程序</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(1)初步评审；</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(2)资格审查；</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 (3)详细评审；</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(4)算术性修正；</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sz w:val="28"/>
          <w:szCs w:val="28"/>
          <w:lang w:eastAsia="zh-CN"/>
        </w:rPr>
        <w:t>响应文件</w:t>
      </w:r>
      <w:r>
        <w:rPr>
          <w:rFonts w:hint="eastAsia" w:ascii="仿宋" w:hAnsi="仿宋" w:eastAsia="仿宋" w:cs="仿宋"/>
          <w:sz w:val="28"/>
          <w:szCs w:val="28"/>
        </w:rPr>
        <w:t>的澄清；</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(6)确定中选人；</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(7)编写</w:t>
      </w:r>
      <w:r>
        <w:rPr>
          <w:rFonts w:hint="eastAsia" w:ascii="仿宋" w:hAnsi="仿宋" w:eastAsia="仿宋" w:cs="仿宋"/>
          <w:sz w:val="28"/>
          <w:szCs w:val="28"/>
          <w:lang w:val="en-US" w:eastAsia="zh-CN"/>
        </w:rPr>
        <w:t>竞争性谈判</w:t>
      </w:r>
      <w:r>
        <w:rPr>
          <w:rFonts w:hint="eastAsia" w:ascii="仿宋" w:hAnsi="仿宋" w:eastAsia="仿宋" w:cs="仿宋"/>
          <w:sz w:val="28"/>
          <w:szCs w:val="28"/>
        </w:rPr>
        <w:t>报告。</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w:t>
      </w:r>
      <w:r>
        <w:rPr>
          <w:rFonts w:hint="eastAsia" w:ascii="仿宋" w:hAnsi="仿宋" w:eastAsia="仿宋" w:cs="仿宋"/>
          <w:sz w:val="28"/>
          <w:szCs w:val="28"/>
          <w:lang w:val="en-US" w:eastAsia="zh-CN"/>
        </w:rPr>
        <w:t>3.3</w:t>
      </w:r>
      <w:r>
        <w:rPr>
          <w:rFonts w:hint="eastAsia" w:ascii="仿宋" w:hAnsi="仿宋" w:eastAsia="仿宋" w:cs="仿宋"/>
          <w:sz w:val="28"/>
          <w:szCs w:val="28"/>
        </w:rPr>
        <w:t xml:space="preserve"> </w:t>
      </w:r>
      <w:r>
        <w:rPr>
          <w:rFonts w:hint="eastAsia" w:ascii="仿宋" w:hAnsi="仿宋" w:eastAsia="仿宋" w:cs="仿宋"/>
          <w:sz w:val="28"/>
          <w:szCs w:val="28"/>
          <w:lang w:eastAsia="zh-CN"/>
        </w:rPr>
        <w:t>谈判小组</w:t>
      </w:r>
      <w:r>
        <w:rPr>
          <w:rFonts w:hint="eastAsia" w:ascii="仿宋" w:hAnsi="仿宋" w:eastAsia="仿宋" w:cs="仿宋"/>
          <w:sz w:val="28"/>
          <w:szCs w:val="28"/>
        </w:rPr>
        <w:t>职责</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(1)对</w:t>
      </w:r>
      <w:r>
        <w:rPr>
          <w:rFonts w:hint="eastAsia" w:ascii="仿宋" w:hAnsi="仿宋" w:eastAsia="仿宋" w:cs="仿宋"/>
          <w:sz w:val="28"/>
          <w:szCs w:val="28"/>
          <w:lang w:eastAsia="zh-CN"/>
        </w:rPr>
        <w:t>响应文件</w:t>
      </w:r>
      <w:r>
        <w:rPr>
          <w:rFonts w:hint="eastAsia" w:ascii="仿宋" w:hAnsi="仿宋" w:eastAsia="仿宋" w:cs="仿宋"/>
          <w:sz w:val="28"/>
          <w:szCs w:val="28"/>
        </w:rPr>
        <w:t>进行初步评审、详细评审；</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(2)确定评审需澄清、核实的内容；</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(3)确定中选人；</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(4)建议是否重新</w:t>
      </w:r>
      <w:r>
        <w:rPr>
          <w:rFonts w:hint="eastAsia" w:ascii="仿宋" w:hAnsi="仿宋" w:eastAsia="仿宋" w:cs="仿宋"/>
          <w:sz w:val="28"/>
          <w:szCs w:val="28"/>
          <w:lang w:val="en-US" w:eastAsia="zh-CN"/>
        </w:rPr>
        <w:t>招标</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(5)完成书面评选报告。</w:t>
      </w:r>
    </w:p>
    <w:p>
      <w:pPr>
        <w:keepNext w:val="0"/>
        <w:keepLines w:val="0"/>
        <w:pageBreakBefore w:val="0"/>
        <w:widowControl w:val="0"/>
        <w:kinsoku/>
        <w:wordWrap/>
        <w:overflowPunct/>
        <w:topLinePunct w:val="0"/>
        <w:autoSpaceDE/>
        <w:autoSpaceDN/>
        <w:bidi w:val="0"/>
        <w:adjustRightInd w:val="0"/>
        <w:snapToGrid w:val="0"/>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rPr>
        <w:t>3.4、</w:t>
      </w:r>
      <w:r>
        <w:rPr>
          <w:rFonts w:hint="eastAsia" w:ascii="仿宋" w:hAnsi="仿宋" w:eastAsia="仿宋" w:cs="仿宋"/>
          <w:b/>
          <w:bCs/>
          <w:sz w:val="30"/>
          <w:szCs w:val="30"/>
        </w:rPr>
        <w:t>初步评审</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谈判小组</w:t>
      </w:r>
      <w:r>
        <w:rPr>
          <w:rFonts w:hint="eastAsia" w:ascii="仿宋" w:hAnsi="仿宋" w:eastAsia="仿宋" w:cs="仿宋"/>
          <w:sz w:val="28"/>
          <w:szCs w:val="28"/>
        </w:rPr>
        <w:t>将对</w:t>
      </w:r>
      <w:r>
        <w:rPr>
          <w:rFonts w:hint="eastAsia" w:ascii="仿宋" w:hAnsi="仿宋" w:eastAsia="仿宋" w:cs="仿宋"/>
          <w:sz w:val="28"/>
          <w:szCs w:val="28"/>
          <w:lang w:eastAsia="zh-CN"/>
        </w:rPr>
        <w:t>响应文件</w:t>
      </w:r>
      <w:r>
        <w:rPr>
          <w:rFonts w:hint="eastAsia" w:ascii="仿宋" w:hAnsi="仿宋" w:eastAsia="仿宋" w:cs="仿宋"/>
          <w:sz w:val="28"/>
          <w:szCs w:val="28"/>
        </w:rPr>
        <w:t>进行初步评审。只有通过初步评审的</w:t>
      </w:r>
      <w:r>
        <w:rPr>
          <w:rFonts w:hint="eastAsia" w:ascii="仿宋" w:hAnsi="仿宋" w:eastAsia="仿宋" w:cs="仿宋"/>
          <w:sz w:val="28"/>
          <w:szCs w:val="28"/>
          <w:lang w:eastAsia="zh-CN"/>
        </w:rPr>
        <w:t>响应文件</w:t>
      </w:r>
      <w:r>
        <w:rPr>
          <w:rFonts w:hint="eastAsia" w:ascii="仿宋" w:hAnsi="仿宋" w:eastAsia="仿宋" w:cs="仿宋"/>
          <w:sz w:val="28"/>
          <w:szCs w:val="28"/>
        </w:rPr>
        <w:t>才能进入下一阶段评审。通过初步评审的主要条件：</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响应文件</w:t>
      </w:r>
      <w:r>
        <w:rPr>
          <w:rFonts w:hint="eastAsia" w:ascii="仿宋" w:hAnsi="仿宋" w:eastAsia="仿宋" w:cs="仿宋"/>
          <w:sz w:val="28"/>
          <w:szCs w:val="28"/>
        </w:rPr>
        <w:t>中的重要内容（如报价函等）按照</w:t>
      </w:r>
      <w:r>
        <w:rPr>
          <w:rFonts w:hint="eastAsia" w:ascii="仿宋" w:hAnsi="仿宋" w:eastAsia="仿宋" w:cs="仿宋"/>
          <w:sz w:val="28"/>
          <w:szCs w:val="28"/>
          <w:lang w:eastAsia="zh-CN"/>
        </w:rPr>
        <w:t>竞争性谈判文件</w:t>
      </w:r>
      <w:r>
        <w:rPr>
          <w:rFonts w:hint="eastAsia" w:ascii="仿宋" w:hAnsi="仿宋" w:eastAsia="仿宋" w:cs="仿宋"/>
          <w:sz w:val="28"/>
          <w:szCs w:val="28"/>
        </w:rPr>
        <w:t>规定的格式、内容填写，字迹、印章清晰可辨。</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响应文件</w:t>
      </w:r>
      <w:r>
        <w:rPr>
          <w:rFonts w:hint="eastAsia" w:ascii="仿宋" w:hAnsi="仿宋" w:eastAsia="仿宋" w:cs="仿宋"/>
          <w:sz w:val="28"/>
          <w:szCs w:val="28"/>
        </w:rPr>
        <w:t>上法定代表人或其授权代理人的签字、</w:t>
      </w:r>
      <w:r>
        <w:rPr>
          <w:rFonts w:hint="eastAsia" w:ascii="仿宋" w:hAnsi="仿宋" w:eastAsia="仿宋" w:cs="仿宋"/>
          <w:sz w:val="28"/>
          <w:szCs w:val="28"/>
          <w:lang w:eastAsia="zh-CN"/>
        </w:rPr>
        <w:t>投标人</w:t>
      </w:r>
      <w:r>
        <w:rPr>
          <w:rFonts w:hint="eastAsia" w:ascii="仿宋" w:hAnsi="仿宋" w:eastAsia="仿宋" w:cs="仿宋"/>
          <w:sz w:val="28"/>
          <w:szCs w:val="28"/>
        </w:rPr>
        <w:t>的单位章盖章符合</w:t>
      </w:r>
      <w:r>
        <w:rPr>
          <w:rFonts w:hint="eastAsia" w:ascii="仿宋" w:hAnsi="仿宋" w:eastAsia="仿宋" w:cs="仿宋"/>
          <w:sz w:val="28"/>
          <w:szCs w:val="28"/>
          <w:lang w:eastAsia="zh-CN"/>
        </w:rPr>
        <w:t>竞争性谈判文件</w:t>
      </w:r>
      <w:r>
        <w:rPr>
          <w:rFonts w:hint="eastAsia" w:ascii="仿宋" w:hAnsi="仿宋" w:eastAsia="仿宋" w:cs="仿宋"/>
          <w:sz w:val="28"/>
          <w:szCs w:val="28"/>
        </w:rPr>
        <w:t>规定。</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投标人</w:t>
      </w:r>
      <w:r>
        <w:rPr>
          <w:rFonts w:hint="eastAsia" w:ascii="仿宋" w:hAnsi="仿宋" w:eastAsia="仿宋" w:cs="仿宋"/>
          <w:sz w:val="28"/>
          <w:szCs w:val="28"/>
        </w:rPr>
        <w:t>法定代表人的授权代理人，提交附有法定代表人身份证明的授权书 (如有)、符合</w:t>
      </w:r>
      <w:r>
        <w:rPr>
          <w:rFonts w:hint="eastAsia" w:ascii="仿宋" w:hAnsi="仿宋" w:eastAsia="仿宋" w:cs="仿宋"/>
          <w:sz w:val="28"/>
          <w:szCs w:val="28"/>
          <w:lang w:eastAsia="zh-CN"/>
        </w:rPr>
        <w:t>竞争性谈判文件</w:t>
      </w:r>
      <w:r>
        <w:rPr>
          <w:rFonts w:hint="eastAsia" w:ascii="仿宋" w:hAnsi="仿宋" w:eastAsia="仿宋" w:cs="仿宋"/>
          <w:sz w:val="28"/>
          <w:szCs w:val="28"/>
        </w:rPr>
        <w:t>要求。</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eastAsia="zh-CN"/>
        </w:rPr>
        <w:t>投标人</w:t>
      </w:r>
      <w:r>
        <w:rPr>
          <w:rFonts w:hint="eastAsia" w:ascii="仿宋" w:hAnsi="仿宋" w:eastAsia="仿宋" w:cs="仿宋"/>
          <w:sz w:val="28"/>
          <w:szCs w:val="28"/>
        </w:rPr>
        <w:t>法定代表人若亲自签署</w:t>
      </w:r>
      <w:r>
        <w:rPr>
          <w:rFonts w:hint="eastAsia" w:ascii="仿宋" w:hAnsi="仿宋" w:eastAsia="仿宋" w:cs="仿宋"/>
          <w:sz w:val="28"/>
          <w:szCs w:val="28"/>
          <w:lang w:eastAsia="zh-CN"/>
        </w:rPr>
        <w:t>响应文件</w:t>
      </w:r>
      <w:r>
        <w:rPr>
          <w:rFonts w:hint="eastAsia" w:ascii="仿宋" w:hAnsi="仿宋" w:eastAsia="仿宋" w:cs="仿宋"/>
          <w:sz w:val="28"/>
          <w:szCs w:val="28"/>
        </w:rPr>
        <w:t>的，提供了法定代表人身份证明，完全满足</w:t>
      </w:r>
      <w:r>
        <w:rPr>
          <w:rFonts w:hint="eastAsia" w:ascii="仿宋" w:hAnsi="仿宋" w:eastAsia="仿宋" w:cs="仿宋"/>
          <w:sz w:val="28"/>
          <w:szCs w:val="28"/>
          <w:lang w:eastAsia="zh-CN"/>
        </w:rPr>
        <w:t>竞争性谈判文件</w:t>
      </w:r>
      <w:r>
        <w:rPr>
          <w:rFonts w:hint="eastAsia" w:ascii="仿宋" w:hAnsi="仿宋" w:eastAsia="仿宋" w:cs="仿宋"/>
          <w:sz w:val="28"/>
          <w:szCs w:val="28"/>
        </w:rPr>
        <w:t>规定。</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sz w:val="28"/>
          <w:szCs w:val="28"/>
          <w:lang w:eastAsia="zh-CN"/>
        </w:rPr>
        <w:t>响应文件</w:t>
      </w:r>
      <w:r>
        <w:rPr>
          <w:rFonts w:hint="eastAsia" w:ascii="仿宋" w:hAnsi="仿宋" w:eastAsia="仿宋" w:cs="仿宋"/>
          <w:sz w:val="28"/>
          <w:szCs w:val="28"/>
        </w:rPr>
        <w:t>载明的项目完成期限满足询价选文件规定的要求。</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（6）</w:t>
      </w:r>
      <w:r>
        <w:rPr>
          <w:rFonts w:hint="eastAsia" w:ascii="仿宋" w:hAnsi="仿宋" w:eastAsia="仿宋" w:cs="仿宋"/>
          <w:sz w:val="28"/>
          <w:szCs w:val="28"/>
          <w:lang w:eastAsia="zh-CN"/>
        </w:rPr>
        <w:t>响应文件</w:t>
      </w:r>
      <w:r>
        <w:rPr>
          <w:rFonts w:hint="eastAsia" w:ascii="仿宋" w:hAnsi="仿宋" w:eastAsia="仿宋" w:cs="仿宋"/>
          <w:sz w:val="28"/>
          <w:szCs w:val="28"/>
        </w:rPr>
        <w:t>未附有</w:t>
      </w:r>
      <w:r>
        <w:rPr>
          <w:rFonts w:hint="eastAsia" w:ascii="仿宋" w:hAnsi="仿宋" w:eastAsia="仿宋" w:cs="仿宋"/>
          <w:sz w:val="28"/>
          <w:szCs w:val="28"/>
          <w:lang w:eastAsia="zh-CN"/>
        </w:rPr>
        <w:t>招标人</w:t>
      </w:r>
      <w:r>
        <w:rPr>
          <w:rFonts w:hint="eastAsia" w:ascii="仿宋" w:hAnsi="仿宋" w:eastAsia="仿宋" w:cs="仿宋"/>
          <w:sz w:val="28"/>
          <w:szCs w:val="28"/>
        </w:rPr>
        <w:t>不能接受的其他条件。</w:t>
      </w:r>
    </w:p>
    <w:p>
      <w:pPr>
        <w:keepNext w:val="0"/>
        <w:keepLines w:val="0"/>
        <w:pageBreakBefore w:val="0"/>
        <w:widowControl w:val="0"/>
        <w:kinsoku/>
        <w:wordWrap/>
        <w:overflowPunct/>
        <w:topLinePunct w:val="0"/>
        <w:autoSpaceDE/>
        <w:autoSpaceDN/>
        <w:bidi w:val="0"/>
        <w:adjustRightInd w:val="0"/>
        <w:snapToGrid w:val="0"/>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rPr>
        <w:t>3.5、</w:t>
      </w:r>
      <w:r>
        <w:rPr>
          <w:rFonts w:hint="eastAsia" w:ascii="仿宋" w:hAnsi="仿宋" w:eastAsia="仿宋" w:cs="仿宋"/>
          <w:b/>
          <w:bCs/>
          <w:sz w:val="30"/>
          <w:szCs w:val="30"/>
        </w:rPr>
        <w:t>资格审查</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谈判小组</w:t>
      </w:r>
      <w:r>
        <w:rPr>
          <w:rFonts w:hint="eastAsia" w:ascii="仿宋" w:hAnsi="仿宋" w:eastAsia="仿宋" w:cs="仿宋"/>
          <w:sz w:val="28"/>
          <w:szCs w:val="28"/>
        </w:rPr>
        <w:t>根据</w:t>
      </w:r>
      <w:r>
        <w:rPr>
          <w:rFonts w:hint="eastAsia" w:ascii="仿宋" w:hAnsi="仿宋" w:eastAsia="仿宋" w:cs="仿宋"/>
          <w:sz w:val="28"/>
          <w:szCs w:val="28"/>
          <w:lang w:eastAsia="zh-CN"/>
        </w:rPr>
        <w:t>竞争性谈判文件</w:t>
      </w:r>
      <w:r>
        <w:rPr>
          <w:rFonts w:hint="eastAsia" w:ascii="仿宋" w:hAnsi="仿宋" w:eastAsia="仿宋" w:cs="仿宋"/>
          <w:sz w:val="28"/>
          <w:szCs w:val="28"/>
        </w:rPr>
        <w:t>资格审查要求（见</w:t>
      </w:r>
      <w:r>
        <w:rPr>
          <w:rFonts w:hint="eastAsia" w:ascii="仿宋" w:hAnsi="仿宋" w:eastAsia="仿宋" w:cs="仿宋"/>
          <w:sz w:val="28"/>
          <w:szCs w:val="28"/>
          <w:lang w:eastAsia="zh-CN"/>
        </w:rPr>
        <w:t>投标人</w:t>
      </w:r>
      <w:r>
        <w:rPr>
          <w:rFonts w:hint="eastAsia" w:ascii="仿宋" w:hAnsi="仿宋" w:eastAsia="仿宋" w:cs="仿宋"/>
          <w:sz w:val="28"/>
          <w:szCs w:val="28"/>
        </w:rPr>
        <w:t>须知“二、资格审查条件”），对</w:t>
      </w:r>
      <w:r>
        <w:rPr>
          <w:rFonts w:hint="eastAsia" w:ascii="仿宋" w:hAnsi="仿宋" w:eastAsia="仿宋" w:cs="仿宋"/>
          <w:sz w:val="28"/>
          <w:szCs w:val="28"/>
          <w:lang w:eastAsia="zh-CN"/>
        </w:rPr>
        <w:t>投标人</w:t>
      </w:r>
      <w:r>
        <w:rPr>
          <w:rFonts w:hint="eastAsia" w:ascii="仿宋" w:hAnsi="仿宋" w:eastAsia="仿宋" w:cs="仿宋"/>
          <w:sz w:val="28"/>
          <w:szCs w:val="28"/>
        </w:rPr>
        <w:t>的资格、业绩、信誉等进行评审，判定其是否满足资格审查要求。通过资格审查的主要条件：</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投标人</w:t>
      </w:r>
      <w:r>
        <w:rPr>
          <w:rFonts w:hint="eastAsia" w:ascii="仿宋" w:hAnsi="仿宋" w:eastAsia="仿宋" w:cs="仿宋"/>
          <w:sz w:val="28"/>
          <w:szCs w:val="28"/>
        </w:rPr>
        <w:t>的资格条件、业绩、信誉均满足资格审查标准要求。</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响应文件</w:t>
      </w:r>
      <w:r>
        <w:rPr>
          <w:rFonts w:hint="eastAsia" w:ascii="仿宋" w:hAnsi="仿宋" w:eastAsia="仿宋" w:cs="仿宋"/>
          <w:sz w:val="28"/>
          <w:szCs w:val="28"/>
        </w:rPr>
        <w:t>任一项不满足</w:t>
      </w:r>
      <w:r>
        <w:rPr>
          <w:rFonts w:hint="eastAsia" w:ascii="仿宋" w:hAnsi="仿宋" w:eastAsia="仿宋" w:cs="仿宋"/>
          <w:sz w:val="28"/>
          <w:szCs w:val="28"/>
          <w:lang w:val="en-US" w:eastAsia="zh-CN"/>
        </w:rPr>
        <w:t>竞争性谈判</w:t>
      </w:r>
      <w:r>
        <w:rPr>
          <w:rFonts w:hint="eastAsia" w:ascii="仿宋" w:hAnsi="仿宋" w:eastAsia="仿宋" w:cs="仿宋"/>
          <w:sz w:val="28"/>
          <w:szCs w:val="28"/>
        </w:rPr>
        <w:t>文件资格审查要求的，将不通过资格审查。</w:t>
      </w:r>
    </w:p>
    <w:p>
      <w:pPr>
        <w:keepNext w:val="0"/>
        <w:keepLines w:val="0"/>
        <w:pageBreakBefore w:val="0"/>
        <w:widowControl w:val="0"/>
        <w:kinsoku/>
        <w:wordWrap/>
        <w:overflowPunct/>
        <w:topLinePunct w:val="0"/>
        <w:autoSpaceDE/>
        <w:autoSpaceDN/>
        <w:bidi w:val="0"/>
        <w:adjustRightInd w:val="0"/>
        <w:snapToGrid w:val="0"/>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rPr>
        <w:t>3.6、</w:t>
      </w:r>
      <w:r>
        <w:rPr>
          <w:rFonts w:hint="eastAsia" w:ascii="仿宋" w:hAnsi="仿宋" w:eastAsia="仿宋" w:cs="仿宋"/>
          <w:b/>
          <w:bCs/>
          <w:sz w:val="30"/>
          <w:szCs w:val="30"/>
        </w:rPr>
        <w:t>详细评审</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谈判小组</w:t>
      </w:r>
      <w:r>
        <w:rPr>
          <w:rFonts w:hint="eastAsia" w:ascii="仿宋" w:hAnsi="仿宋" w:eastAsia="仿宋" w:cs="仿宋"/>
          <w:sz w:val="28"/>
          <w:szCs w:val="28"/>
        </w:rPr>
        <w:t>对通过初步评审的</w:t>
      </w:r>
      <w:r>
        <w:rPr>
          <w:rFonts w:hint="eastAsia" w:ascii="仿宋" w:hAnsi="仿宋" w:eastAsia="仿宋" w:cs="仿宋"/>
          <w:sz w:val="28"/>
          <w:szCs w:val="28"/>
          <w:lang w:eastAsia="zh-CN"/>
        </w:rPr>
        <w:t>响应文件</w:t>
      </w:r>
      <w:r>
        <w:rPr>
          <w:rFonts w:hint="eastAsia" w:ascii="仿宋" w:hAnsi="仿宋" w:eastAsia="仿宋" w:cs="仿宋"/>
          <w:sz w:val="28"/>
          <w:szCs w:val="28"/>
        </w:rPr>
        <w:t xml:space="preserve">从合同条款响应、咨询服务建议书等方面进行详细评审，并计算评选价。 </w:t>
      </w:r>
    </w:p>
    <w:p>
      <w:pPr>
        <w:keepNext w:val="0"/>
        <w:keepLines w:val="0"/>
        <w:pageBreakBefore w:val="0"/>
        <w:widowControl w:val="0"/>
        <w:kinsoku/>
        <w:wordWrap/>
        <w:overflowPunct/>
        <w:topLinePunct w:val="0"/>
        <w:autoSpaceDE/>
        <w:autoSpaceDN/>
        <w:bidi w:val="0"/>
        <w:adjustRightInd w:val="0"/>
        <w:snapToGrid w:val="0"/>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rPr>
        <w:t>3.7、</w:t>
      </w:r>
      <w:r>
        <w:rPr>
          <w:rFonts w:hint="eastAsia" w:ascii="仿宋" w:hAnsi="仿宋" w:eastAsia="仿宋" w:cs="仿宋"/>
          <w:b/>
          <w:bCs/>
          <w:sz w:val="30"/>
          <w:szCs w:val="30"/>
        </w:rPr>
        <w:t>算术性修正</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谈判小组</w:t>
      </w:r>
      <w:r>
        <w:rPr>
          <w:rFonts w:hint="eastAsia" w:ascii="仿宋" w:hAnsi="仿宋" w:eastAsia="仿宋" w:cs="仿宋"/>
          <w:sz w:val="28"/>
          <w:szCs w:val="28"/>
        </w:rPr>
        <w:t>对通过详细评审的</w:t>
      </w:r>
      <w:r>
        <w:rPr>
          <w:rFonts w:hint="eastAsia" w:ascii="仿宋" w:hAnsi="仿宋" w:eastAsia="仿宋" w:cs="仿宋"/>
          <w:sz w:val="28"/>
          <w:szCs w:val="28"/>
          <w:lang w:eastAsia="zh-CN"/>
        </w:rPr>
        <w:t>投标人</w:t>
      </w:r>
      <w:r>
        <w:rPr>
          <w:rFonts w:hint="eastAsia" w:ascii="仿宋" w:hAnsi="仿宋" w:eastAsia="仿宋" w:cs="仿宋"/>
          <w:sz w:val="28"/>
          <w:szCs w:val="28"/>
        </w:rPr>
        <w:t>的报价按下列原则进行算术性修正：</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(1)报价函中的大写金额与小写金额不一致的，以大写金额为准；</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(2)报价清单合计栏金额以及依据报价清单子目计算出的结果与报价函大写金额不一致的，以报价函大写金额为准修正报价清单金额。</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报价函中大写金额超过最高限价，属重大偏差，其</w:t>
      </w:r>
      <w:r>
        <w:rPr>
          <w:rFonts w:hint="eastAsia" w:ascii="仿宋" w:hAnsi="仿宋" w:eastAsia="仿宋" w:cs="仿宋"/>
          <w:sz w:val="28"/>
          <w:szCs w:val="28"/>
          <w:lang w:eastAsia="zh-CN"/>
        </w:rPr>
        <w:t>响应文件</w:t>
      </w:r>
      <w:r>
        <w:rPr>
          <w:rFonts w:hint="eastAsia" w:ascii="仿宋" w:hAnsi="仿宋" w:eastAsia="仿宋" w:cs="仿宋"/>
          <w:sz w:val="28"/>
          <w:szCs w:val="28"/>
        </w:rPr>
        <w:t>不通过评审。</w:t>
      </w:r>
    </w:p>
    <w:p>
      <w:pPr>
        <w:keepNext w:val="0"/>
        <w:keepLines w:val="0"/>
        <w:pageBreakBefore w:val="0"/>
        <w:widowControl w:val="0"/>
        <w:kinsoku/>
        <w:wordWrap/>
        <w:overflowPunct/>
        <w:topLinePunct w:val="0"/>
        <w:autoSpaceDE/>
        <w:autoSpaceDN/>
        <w:bidi w:val="0"/>
        <w:adjustRightInd w:val="0"/>
        <w:snapToGrid w:val="0"/>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rPr>
        <w:t>3.</w:t>
      </w:r>
      <w:r>
        <w:rPr>
          <w:rFonts w:hint="eastAsia" w:ascii="仿宋" w:hAnsi="仿宋" w:eastAsia="仿宋" w:cs="仿宋"/>
          <w:b/>
          <w:bCs/>
          <w:sz w:val="30"/>
          <w:szCs w:val="30"/>
        </w:rPr>
        <w:t>8</w:t>
      </w:r>
      <w:r>
        <w:rPr>
          <w:rFonts w:hint="eastAsia" w:ascii="仿宋" w:hAnsi="仿宋" w:eastAsia="仿宋" w:cs="仿宋"/>
          <w:b/>
          <w:bCs/>
          <w:sz w:val="30"/>
          <w:szCs w:val="30"/>
          <w:lang w:eastAsia="zh-CN"/>
        </w:rPr>
        <w:t>、</w:t>
      </w:r>
      <w:r>
        <w:rPr>
          <w:rFonts w:hint="eastAsia" w:ascii="仿宋" w:hAnsi="仿宋" w:eastAsia="仿宋" w:cs="仿宋"/>
          <w:b/>
          <w:bCs/>
          <w:sz w:val="30"/>
          <w:szCs w:val="30"/>
        </w:rPr>
        <w:t>确定中选人</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谈判小组以竞争性谈判文件为依据，对响应文件进行评审，在全部满足竞争性谈判文件要求和条件的前提下进行两轮单独谈判，根据第二次竞标报价由低到高排序（出现两个或以上最低报价相同时，则重新组织报价，但不得高于首次报价），以最低报价的报价人作为中选人。</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谈判小组</w:t>
      </w:r>
      <w:r>
        <w:rPr>
          <w:rFonts w:hint="eastAsia" w:ascii="仿宋" w:hAnsi="仿宋" w:eastAsia="仿宋" w:cs="仿宋"/>
          <w:sz w:val="28"/>
          <w:szCs w:val="28"/>
        </w:rPr>
        <w:t>确定</w:t>
      </w:r>
      <w:r>
        <w:rPr>
          <w:rFonts w:hint="eastAsia" w:ascii="仿宋" w:hAnsi="仿宋" w:eastAsia="仿宋" w:cs="仿宋"/>
          <w:sz w:val="28"/>
          <w:szCs w:val="28"/>
          <w:lang w:eastAsia="zh-CN"/>
        </w:rPr>
        <w:t>响应文件</w:t>
      </w:r>
      <w:r>
        <w:rPr>
          <w:rFonts w:hint="eastAsia" w:ascii="仿宋" w:hAnsi="仿宋" w:eastAsia="仿宋" w:cs="仿宋"/>
          <w:sz w:val="28"/>
          <w:szCs w:val="28"/>
        </w:rPr>
        <w:t>通过评审，且报价最低的</w:t>
      </w:r>
      <w:r>
        <w:rPr>
          <w:rFonts w:hint="eastAsia" w:ascii="仿宋" w:hAnsi="仿宋" w:eastAsia="仿宋" w:cs="仿宋"/>
          <w:sz w:val="28"/>
          <w:szCs w:val="28"/>
          <w:lang w:eastAsia="zh-CN"/>
        </w:rPr>
        <w:t>投标人</w:t>
      </w:r>
      <w:r>
        <w:rPr>
          <w:rFonts w:hint="eastAsia" w:ascii="仿宋" w:hAnsi="仿宋" w:eastAsia="仿宋" w:cs="仿宋"/>
          <w:sz w:val="28"/>
          <w:szCs w:val="28"/>
        </w:rPr>
        <w:t>为中选人；若多个</w:t>
      </w:r>
      <w:r>
        <w:rPr>
          <w:rFonts w:hint="eastAsia" w:ascii="仿宋" w:hAnsi="仿宋" w:eastAsia="仿宋" w:cs="仿宋"/>
          <w:sz w:val="28"/>
          <w:szCs w:val="28"/>
          <w:lang w:eastAsia="zh-CN"/>
        </w:rPr>
        <w:t>投标人</w:t>
      </w:r>
      <w:r>
        <w:rPr>
          <w:rFonts w:hint="eastAsia" w:ascii="仿宋" w:hAnsi="仿宋" w:eastAsia="仿宋" w:cs="仿宋"/>
          <w:sz w:val="28"/>
          <w:szCs w:val="28"/>
        </w:rPr>
        <w:t>报价相同时，则确定类似项目业绩多的</w:t>
      </w:r>
      <w:r>
        <w:rPr>
          <w:rFonts w:hint="eastAsia" w:ascii="仿宋" w:hAnsi="仿宋" w:eastAsia="仿宋" w:cs="仿宋"/>
          <w:sz w:val="28"/>
          <w:szCs w:val="28"/>
          <w:lang w:eastAsia="zh-CN"/>
        </w:rPr>
        <w:t>投标人</w:t>
      </w:r>
      <w:r>
        <w:rPr>
          <w:rFonts w:hint="eastAsia" w:ascii="仿宋" w:hAnsi="仿宋" w:eastAsia="仿宋" w:cs="仿宋"/>
          <w:sz w:val="28"/>
          <w:szCs w:val="28"/>
        </w:rPr>
        <w:t>为中选人。</w:t>
      </w:r>
    </w:p>
    <w:p>
      <w:pPr>
        <w:keepNext w:val="0"/>
        <w:keepLines w:val="0"/>
        <w:pageBreakBefore w:val="0"/>
        <w:widowControl w:val="0"/>
        <w:kinsoku/>
        <w:wordWrap/>
        <w:overflowPunct/>
        <w:topLinePunct w:val="0"/>
        <w:autoSpaceDE/>
        <w:autoSpaceDN/>
        <w:bidi w:val="0"/>
        <w:adjustRightInd w:val="0"/>
        <w:snapToGrid w:val="0"/>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rPr>
        <w:t>3.</w:t>
      </w:r>
      <w:r>
        <w:rPr>
          <w:rFonts w:hint="eastAsia" w:ascii="仿宋" w:hAnsi="仿宋" w:eastAsia="仿宋" w:cs="仿宋"/>
          <w:b/>
          <w:bCs/>
          <w:sz w:val="30"/>
          <w:szCs w:val="30"/>
        </w:rPr>
        <w:t>9</w:t>
      </w:r>
      <w:r>
        <w:rPr>
          <w:rFonts w:hint="eastAsia" w:ascii="仿宋" w:hAnsi="仿宋" w:eastAsia="仿宋" w:cs="仿宋"/>
          <w:b/>
          <w:bCs/>
          <w:sz w:val="30"/>
          <w:szCs w:val="30"/>
          <w:lang w:eastAsia="zh-CN"/>
        </w:rPr>
        <w:t>、</w:t>
      </w:r>
      <w:r>
        <w:rPr>
          <w:rFonts w:hint="eastAsia" w:ascii="仿宋" w:hAnsi="仿宋" w:eastAsia="仿宋" w:cs="仿宋"/>
          <w:b/>
          <w:bCs/>
          <w:sz w:val="30"/>
          <w:szCs w:val="30"/>
        </w:rPr>
        <w:t>评选报告</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谈判小组</w:t>
      </w:r>
      <w:r>
        <w:rPr>
          <w:rFonts w:hint="eastAsia" w:ascii="仿宋" w:hAnsi="仿宋" w:eastAsia="仿宋" w:cs="仿宋"/>
          <w:sz w:val="28"/>
          <w:szCs w:val="28"/>
        </w:rPr>
        <w:t>完成评选后，应当向</w:t>
      </w:r>
      <w:r>
        <w:rPr>
          <w:rFonts w:hint="eastAsia" w:ascii="仿宋" w:hAnsi="仿宋" w:eastAsia="仿宋" w:cs="仿宋"/>
          <w:sz w:val="28"/>
          <w:szCs w:val="28"/>
          <w:lang w:eastAsia="zh-CN"/>
        </w:rPr>
        <w:t>招标人</w:t>
      </w:r>
      <w:r>
        <w:rPr>
          <w:rFonts w:hint="eastAsia" w:ascii="仿宋" w:hAnsi="仿宋" w:eastAsia="仿宋" w:cs="仿宋"/>
          <w:sz w:val="28"/>
          <w:szCs w:val="28"/>
        </w:rPr>
        <w:t>提交</w:t>
      </w:r>
      <w:r>
        <w:rPr>
          <w:rFonts w:hint="eastAsia" w:ascii="仿宋" w:hAnsi="仿宋" w:eastAsia="仿宋" w:cs="仿宋"/>
          <w:sz w:val="28"/>
          <w:szCs w:val="28"/>
          <w:lang w:val="en-US" w:eastAsia="zh-CN"/>
        </w:rPr>
        <w:t>竞争性谈判</w:t>
      </w:r>
      <w:r>
        <w:rPr>
          <w:rFonts w:hint="eastAsia" w:ascii="仿宋" w:hAnsi="仿宋" w:eastAsia="仿宋" w:cs="仿宋"/>
          <w:sz w:val="28"/>
          <w:szCs w:val="28"/>
        </w:rPr>
        <w:t>报告。</w:t>
      </w:r>
    </w:p>
    <w:p>
      <w:pPr>
        <w:pStyle w:val="4"/>
        <w:pageBreakBefore w:val="0"/>
        <w:kinsoku/>
        <w:wordWrap/>
        <w:overflowPunct/>
        <w:topLinePunct w:val="0"/>
        <w:bidi w:val="0"/>
        <w:snapToGrid w:val="0"/>
        <w:spacing w:line="360" w:lineRule="auto"/>
        <w:textAlignment w:val="auto"/>
        <w:rPr>
          <w:rFonts w:hint="eastAsia" w:ascii="仿宋" w:hAnsi="仿宋" w:eastAsia="仿宋" w:cs="仿宋"/>
          <w:sz w:val="44"/>
          <w:szCs w:val="44"/>
        </w:rPr>
      </w:pPr>
      <w:r>
        <w:rPr>
          <w:rFonts w:hint="eastAsia" w:ascii="仿宋" w:hAnsi="仿宋" w:eastAsia="仿宋" w:cs="仿宋"/>
          <w:sz w:val="44"/>
          <w:szCs w:val="44"/>
        </w:rPr>
        <w:t>第</w:t>
      </w:r>
      <w:r>
        <w:rPr>
          <w:rFonts w:hint="eastAsia" w:ascii="仿宋" w:hAnsi="仿宋" w:eastAsia="仿宋" w:cs="仿宋"/>
          <w:sz w:val="44"/>
          <w:szCs w:val="44"/>
          <w:lang w:val="en-US" w:eastAsia="zh-CN"/>
        </w:rPr>
        <w:t>四</w:t>
      </w:r>
      <w:r>
        <w:rPr>
          <w:rFonts w:hint="eastAsia" w:ascii="仿宋" w:hAnsi="仿宋" w:eastAsia="仿宋" w:cs="仿宋"/>
          <w:sz w:val="44"/>
          <w:szCs w:val="44"/>
        </w:rPr>
        <w:t>章 合同条款及格式</w:t>
      </w:r>
    </w:p>
    <w:p>
      <w:pPr>
        <w:ind w:left="0" w:leftChars="0" w:firstLine="0" w:firstLineChars="0"/>
        <w:jc w:val="both"/>
        <w:rPr>
          <w:rFonts w:hint="eastAsia" w:ascii="仿宋" w:hAnsi="仿宋" w:eastAsia="仿宋" w:cs="仿宋"/>
          <w:b/>
          <w:bCs/>
          <w:sz w:val="36"/>
          <w:szCs w:val="36"/>
        </w:rPr>
      </w:pPr>
      <w:bookmarkStart w:id="1" w:name="_Toc418019409"/>
      <w:bookmarkStart w:id="2" w:name="_Toc419393528"/>
      <w:r>
        <w:rPr>
          <w:rFonts w:hint="eastAsia" w:ascii="仿宋" w:hAnsi="仿宋" w:eastAsia="仿宋" w:cs="仿宋"/>
          <w:b/>
          <w:bCs/>
          <w:sz w:val="36"/>
          <w:szCs w:val="36"/>
        </w:rPr>
        <w:t>可视化系统及AI边缘计算技术在高速公路基础建设</w:t>
      </w:r>
    </w:p>
    <w:p>
      <w:pPr>
        <w:spacing w:line="720" w:lineRule="auto"/>
        <w:ind w:firstLine="0" w:firstLineChars="0"/>
        <w:jc w:val="center"/>
        <w:rPr>
          <w:rFonts w:hint="eastAsia" w:ascii="华文中宋" w:hAnsi="华文中宋" w:eastAsia="华文中宋" w:cs="华文中宋"/>
          <w:kern w:val="0"/>
          <w:sz w:val="44"/>
          <w:szCs w:val="44"/>
        </w:rPr>
      </w:pPr>
      <w:r>
        <w:rPr>
          <w:rFonts w:hint="eastAsia" w:ascii="仿宋" w:hAnsi="仿宋" w:eastAsia="仿宋" w:cs="仿宋"/>
          <w:b/>
          <w:bCs/>
          <w:sz w:val="36"/>
          <w:szCs w:val="36"/>
        </w:rPr>
        <w:t>施工安全中的应用研究项目</w:t>
      </w:r>
    </w:p>
    <w:p>
      <w:pPr>
        <w:pStyle w:val="2"/>
        <w:rPr>
          <w:rFonts w:hint="eastAsia" w:ascii="华文中宋" w:hAnsi="华文中宋" w:eastAsia="华文中宋" w:cs="华文中宋"/>
          <w:kern w:val="0"/>
          <w:sz w:val="44"/>
          <w:szCs w:val="44"/>
        </w:rPr>
      </w:pPr>
    </w:p>
    <w:p>
      <w:pPr>
        <w:pStyle w:val="2"/>
        <w:rPr>
          <w:rFonts w:hint="eastAsia" w:ascii="华文中宋" w:hAnsi="华文中宋" w:eastAsia="华文中宋" w:cs="华文中宋"/>
          <w:kern w:val="0"/>
          <w:sz w:val="44"/>
          <w:szCs w:val="44"/>
        </w:rPr>
      </w:pPr>
    </w:p>
    <w:p>
      <w:pPr>
        <w:pStyle w:val="2"/>
        <w:ind w:firstLine="0" w:firstLineChars="0"/>
        <w:rPr>
          <w:rFonts w:hint="eastAsia" w:ascii="华文中宋" w:hAnsi="华文中宋" w:eastAsia="华文中宋" w:cs="华文中宋"/>
          <w:kern w:val="0"/>
          <w:sz w:val="44"/>
          <w:szCs w:val="44"/>
          <w:lang w:val="en-US" w:eastAsia="zh-CN"/>
        </w:rPr>
      </w:pPr>
      <w:r>
        <w:rPr>
          <w:rFonts w:hint="eastAsia" w:ascii="华文中宋" w:hAnsi="华文中宋" w:eastAsia="华文中宋" w:cs="华文中宋"/>
          <w:kern w:val="0"/>
          <w:sz w:val="44"/>
          <w:szCs w:val="44"/>
          <w:lang w:val="en-US" w:eastAsia="zh-CN"/>
        </w:rPr>
        <w:t xml:space="preserve"> </w:t>
      </w:r>
    </w:p>
    <w:p>
      <w:pPr>
        <w:pStyle w:val="3"/>
        <w:rPr>
          <w:rFonts w:hint="eastAsia" w:ascii="华文中宋" w:hAnsi="华文中宋" w:eastAsia="华文中宋" w:cs="华文中宋"/>
          <w:kern w:val="0"/>
          <w:sz w:val="44"/>
          <w:szCs w:val="44"/>
          <w:lang w:val="en-US" w:eastAsia="zh-CN"/>
        </w:rPr>
      </w:pPr>
    </w:p>
    <w:p>
      <w:pPr>
        <w:pStyle w:val="3"/>
        <w:rPr>
          <w:rFonts w:hint="eastAsia"/>
        </w:rPr>
      </w:pPr>
    </w:p>
    <w:p>
      <w:pPr>
        <w:ind w:firstLine="0" w:firstLineChars="0"/>
        <w:jc w:val="center"/>
        <w:rPr>
          <w:rFonts w:ascii="黑体" w:hAnsi="黑体" w:eastAsia="黑体"/>
          <w:b/>
          <w:sz w:val="72"/>
          <w:szCs w:val="72"/>
        </w:rPr>
      </w:pPr>
      <w:r>
        <w:rPr>
          <w:rFonts w:hint="eastAsia" w:ascii="黑体" w:hAnsi="黑体" w:eastAsia="黑体"/>
          <w:b/>
          <w:sz w:val="72"/>
          <w:szCs w:val="72"/>
        </w:rPr>
        <w:t>合</w:t>
      </w:r>
    </w:p>
    <w:p>
      <w:pPr>
        <w:ind w:firstLine="0" w:firstLineChars="0"/>
        <w:jc w:val="center"/>
        <w:rPr>
          <w:rFonts w:ascii="黑体" w:hAnsi="黑体" w:eastAsia="黑体"/>
          <w:b/>
          <w:sz w:val="72"/>
          <w:szCs w:val="72"/>
        </w:rPr>
      </w:pPr>
    </w:p>
    <w:p>
      <w:pPr>
        <w:ind w:firstLine="0" w:firstLineChars="0"/>
        <w:jc w:val="center"/>
        <w:rPr>
          <w:rFonts w:ascii="黑体" w:hAnsi="黑体" w:eastAsia="黑体"/>
          <w:b/>
          <w:sz w:val="72"/>
          <w:szCs w:val="72"/>
        </w:rPr>
      </w:pPr>
      <w:r>
        <w:rPr>
          <w:rFonts w:hint="eastAsia" w:ascii="黑体" w:hAnsi="黑体" w:eastAsia="黑体"/>
          <w:b/>
          <w:sz w:val="72"/>
          <w:szCs w:val="72"/>
        </w:rPr>
        <w:t>同</w:t>
      </w:r>
    </w:p>
    <w:p>
      <w:pPr>
        <w:ind w:firstLine="0" w:firstLineChars="0"/>
        <w:jc w:val="center"/>
        <w:rPr>
          <w:rFonts w:ascii="黑体" w:hAnsi="黑体" w:eastAsia="黑体"/>
          <w:b/>
          <w:sz w:val="72"/>
          <w:szCs w:val="72"/>
        </w:rPr>
      </w:pPr>
    </w:p>
    <w:p>
      <w:pPr>
        <w:ind w:firstLine="0" w:firstLineChars="0"/>
        <w:jc w:val="center"/>
        <w:rPr>
          <w:rFonts w:hint="eastAsia"/>
          <w:szCs w:val="28"/>
        </w:rPr>
      </w:pPr>
      <w:r>
        <w:rPr>
          <w:rFonts w:hint="eastAsia" w:ascii="黑体" w:hAnsi="黑体" w:eastAsia="黑体"/>
          <w:b/>
          <w:sz w:val="72"/>
          <w:szCs w:val="72"/>
        </w:rPr>
        <w:t>书</w:t>
      </w:r>
    </w:p>
    <w:p>
      <w:pPr>
        <w:pStyle w:val="2"/>
        <w:ind w:firstLine="0" w:firstLineChars="0"/>
        <w:rPr>
          <w:rFonts w:hint="eastAsia"/>
          <w:sz w:val="32"/>
          <w:szCs w:val="32"/>
        </w:rPr>
      </w:pPr>
    </w:p>
    <w:p>
      <w:pPr>
        <w:pStyle w:val="2"/>
        <w:ind w:firstLine="0" w:firstLineChars="0"/>
        <w:rPr>
          <w:rFonts w:hint="eastAsia"/>
          <w:sz w:val="32"/>
          <w:szCs w:val="32"/>
        </w:rPr>
      </w:pPr>
    </w:p>
    <w:p>
      <w:pPr>
        <w:pStyle w:val="3"/>
        <w:rPr>
          <w:rFonts w:hint="eastAsia"/>
        </w:rPr>
      </w:pPr>
    </w:p>
    <w:p>
      <w:pPr>
        <w:pStyle w:val="3"/>
        <w:rPr>
          <w:rFonts w:hint="eastAsia"/>
        </w:rPr>
      </w:pPr>
    </w:p>
    <w:p>
      <w:pPr>
        <w:pStyle w:val="3"/>
        <w:rPr>
          <w:rFonts w:hint="eastAsia"/>
          <w:sz w:val="32"/>
          <w:szCs w:val="32"/>
        </w:rPr>
      </w:pPr>
    </w:p>
    <w:p>
      <w:pPr>
        <w:pStyle w:val="3"/>
        <w:rPr>
          <w:rFonts w:hint="eastAsia"/>
          <w:sz w:val="32"/>
          <w:szCs w:val="32"/>
        </w:rPr>
      </w:pPr>
    </w:p>
    <w:p>
      <w:pPr>
        <w:pStyle w:val="2"/>
        <w:ind w:firstLine="0" w:firstLineChars="0"/>
        <w:rPr>
          <w:rFonts w:hint="eastAsia"/>
          <w:szCs w:val="28"/>
        </w:rPr>
      </w:pPr>
    </w:p>
    <w:p>
      <w:pPr>
        <w:ind w:firstLine="0" w:firstLineChars="0"/>
        <w:jc w:val="center"/>
        <w:rPr>
          <w:rFonts w:hint="default"/>
          <w:sz w:val="24"/>
          <w:szCs w:val="22"/>
          <w:lang w:val="en-US"/>
        </w:rPr>
      </w:pPr>
      <w:r>
        <w:rPr>
          <w:rFonts w:hint="eastAsia" w:ascii="黑体" w:hAnsi="黑体" w:eastAsia="黑体"/>
          <w:b/>
          <w:sz w:val="40"/>
          <w:szCs w:val="40"/>
          <w:u w:val="none"/>
          <w:lang w:val="en-US" w:eastAsia="zh-CN"/>
        </w:rPr>
        <w:t>签订时间：</w:t>
      </w:r>
      <w:r>
        <w:rPr>
          <w:rFonts w:hint="eastAsia" w:ascii="黑体" w:hAnsi="黑体" w:eastAsia="黑体"/>
          <w:b/>
          <w:sz w:val="40"/>
          <w:szCs w:val="40"/>
          <w:u w:val="single"/>
          <w:lang w:val="en-US" w:eastAsia="zh-CN"/>
        </w:rPr>
        <w:t xml:space="preserve">     </w:t>
      </w:r>
      <w:r>
        <w:rPr>
          <w:rFonts w:hint="eastAsia" w:ascii="黑体" w:hAnsi="黑体" w:eastAsia="黑体"/>
          <w:b/>
          <w:sz w:val="40"/>
          <w:szCs w:val="40"/>
        </w:rPr>
        <w:t>年</w:t>
      </w:r>
      <w:r>
        <w:rPr>
          <w:rFonts w:hint="eastAsia" w:ascii="黑体" w:hAnsi="黑体" w:eastAsia="黑体"/>
          <w:b/>
          <w:sz w:val="40"/>
          <w:szCs w:val="40"/>
          <w:u w:val="single"/>
          <w:lang w:val="en-US" w:eastAsia="zh-CN"/>
        </w:rPr>
        <w:t xml:space="preserve">     </w:t>
      </w:r>
      <w:r>
        <w:rPr>
          <w:rFonts w:hint="eastAsia" w:ascii="黑体" w:hAnsi="黑体" w:eastAsia="黑体"/>
          <w:b/>
          <w:sz w:val="40"/>
          <w:szCs w:val="40"/>
        </w:rPr>
        <w:t>月</w:t>
      </w:r>
      <w:r>
        <w:rPr>
          <w:rFonts w:hint="eastAsia" w:ascii="黑体" w:hAnsi="黑体" w:eastAsia="黑体"/>
          <w:b/>
          <w:sz w:val="40"/>
          <w:szCs w:val="40"/>
          <w:u w:val="single"/>
          <w:lang w:val="en-US" w:eastAsia="zh-CN"/>
        </w:rPr>
        <w:t xml:space="preserve">     </w:t>
      </w:r>
      <w:r>
        <w:rPr>
          <w:rFonts w:hint="eastAsia" w:ascii="黑体" w:hAnsi="黑体" w:eastAsia="黑体"/>
          <w:b/>
          <w:sz w:val="40"/>
          <w:szCs w:val="40"/>
          <w:u w:val="none"/>
          <w:lang w:val="en-US" w:eastAsia="zh-CN"/>
        </w:rPr>
        <w:t>日</w:t>
      </w:r>
    </w:p>
    <w:p>
      <w:pPr>
        <w:pageBreakBefore w:val="0"/>
        <w:widowControl w:val="0"/>
        <w:kinsoku/>
        <w:wordWrap/>
        <w:overflowPunct/>
        <w:topLinePunct w:val="0"/>
        <w:autoSpaceDE/>
        <w:autoSpaceDN/>
        <w:bidi w:val="0"/>
        <w:adjustRightInd w:val="0"/>
        <w:snapToGrid w:val="0"/>
        <w:spacing w:line="240" w:lineRule="auto"/>
        <w:ind w:firstLine="560"/>
        <w:textAlignment w:val="auto"/>
        <w:rPr>
          <w:rFonts w:hint="eastAsia" w:ascii="仿宋" w:hAnsi="仿宋" w:eastAsia="仿宋" w:cs="仿宋"/>
          <w:sz w:val="28"/>
          <w:szCs w:val="28"/>
          <w:u w:val="single"/>
        </w:rPr>
      </w:pPr>
      <w:r>
        <w:rPr>
          <w:rFonts w:hint="eastAsia" w:ascii="仿宋" w:hAnsi="仿宋" w:eastAsia="仿宋" w:cs="仿宋"/>
          <w:sz w:val="28"/>
          <w:szCs w:val="28"/>
        </w:rPr>
        <w:t>甲    方：</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 xml:space="preserve">  </w:t>
      </w:r>
    </w:p>
    <w:p>
      <w:pPr>
        <w:pageBreakBefore w:val="0"/>
        <w:widowControl w:val="0"/>
        <w:kinsoku/>
        <w:wordWrap/>
        <w:overflowPunct/>
        <w:topLinePunct w:val="0"/>
        <w:autoSpaceDE/>
        <w:autoSpaceDN/>
        <w:bidi w:val="0"/>
        <w:adjustRightInd w:val="0"/>
        <w:snapToGrid w:val="0"/>
        <w:spacing w:line="240" w:lineRule="auto"/>
        <w:ind w:firstLine="560"/>
        <w:textAlignment w:val="auto"/>
        <w:rPr>
          <w:rFonts w:hint="eastAsia" w:ascii="仿宋" w:hAnsi="仿宋" w:eastAsia="仿宋" w:cs="仿宋"/>
          <w:color w:val="000000"/>
          <w:sz w:val="28"/>
          <w:szCs w:val="28"/>
        </w:rPr>
      </w:pPr>
      <w:r>
        <w:rPr>
          <w:rFonts w:hint="eastAsia" w:ascii="仿宋" w:hAnsi="仿宋" w:eastAsia="仿宋" w:cs="仿宋"/>
          <w:sz w:val="28"/>
          <w:szCs w:val="28"/>
        </w:rPr>
        <w:t>乙    方：</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color w:val="000000"/>
          <w:sz w:val="28"/>
          <w:szCs w:val="28"/>
        </w:rPr>
        <w:t xml:space="preserve">           </w:t>
      </w:r>
    </w:p>
    <w:p>
      <w:pPr>
        <w:pageBreakBefore w:val="0"/>
        <w:widowControl w:val="0"/>
        <w:kinsoku/>
        <w:wordWrap/>
        <w:overflowPunct/>
        <w:topLinePunct w:val="0"/>
        <w:autoSpaceDE/>
        <w:autoSpaceDN/>
        <w:bidi w:val="0"/>
        <w:adjustRightInd w:val="0"/>
        <w:snapToGrid w:val="0"/>
        <w:spacing w:line="24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根据《中华人民共和国民法典》的规定，</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（以下简称甲方），与</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（以下简称乙方），就甲方委托乙方进</w:t>
      </w:r>
      <w:bookmarkStart w:id="3" w:name="_Hlk17375161"/>
      <w:r>
        <w:rPr>
          <w:rFonts w:hint="eastAsia" w:ascii="仿宋" w:hAnsi="仿宋" w:eastAsia="仿宋" w:cs="仿宋"/>
          <w:sz w:val="28"/>
          <w:szCs w:val="28"/>
        </w:rPr>
        <w:t>行</w:t>
      </w:r>
      <w:bookmarkEnd w:id="3"/>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施工。为确保工程建设施工顺利进行，明确甲乙双方责任和权利，本着互信互利的原则，特签定本合同。说明和要求：</w:t>
      </w:r>
    </w:p>
    <w:p>
      <w:pPr>
        <w:pageBreakBefore w:val="0"/>
        <w:widowControl w:val="0"/>
        <w:kinsoku/>
        <w:wordWrap/>
        <w:overflowPunct/>
        <w:topLinePunct w:val="0"/>
        <w:autoSpaceDE/>
        <w:autoSpaceDN/>
        <w:bidi w:val="0"/>
        <w:adjustRightInd w:val="0"/>
        <w:snapToGrid w:val="0"/>
        <w:spacing w:line="24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1. 本合同内容受中华人民共和国的法律保护和制约。</w:t>
      </w:r>
    </w:p>
    <w:p>
      <w:pPr>
        <w:pageBreakBefore w:val="0"/>
        <w:widowControl w:val="0"/>
        <w:kinsoku/>
        <w:wordWrap/>
        <w:overflowPunct/>
        <w:topLinePunct w:val="0"/>
        <w:autoSpaceDE/>
        <w:autoSpaceDN/>
        <w:bidi w:val="0"/>
        <w:adjustRightInd w:val="0"/>
        <w:snapToGrid w:val="0"/>
        <w:spacing w:line="24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2. 本合同术语的定义按《中华人民共和国民法典》关条款解释。</w:t>
      </w:r>
    </w:p>
    <w:p>
      <w:pPr>
        <w:pageBreakBefore w:val="0"/>
        <w:widowControl w:val="0"/>
        <w:kinsoku/>
        <w:wordWrap/>
        <w:overflowPunct/>
        <w:topLinePunct w:val="0"/>
        <w:autoSpaceDE/>
        <w:autoSpaceDN/>
        <w:bidi w:val="0"/>
        <w:adjustRightInd w:val="0"/>
        <w:snapToGrid w:val="0"/>
        <w:spacing w:line="24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3. 乙方必须遵守国家安全主管和质量监督检验部门的现行有关规定，保证建设工程的全部内容严格按照甲方要求执行。</w:t>
      </w:r>
    </w:p>
    <w:p>
      <w:pPr>
        <w:pageBreakBefore w:val="0"/>
        <w:widowControl w:val="0"/>
        <w:kinsoku/>
        <w:wordWrap/>
        <w:overflowPunct/>
        <w:topLinePunct w:val="0"/>
        <w:autoSpaceDE/>
        <w:autoSpaceDN/>
        <w:bidi w:val="0"/>
        <w:adjustRightInd w:val="0"/>
        <w:snapToGrid w:val="0"/>
        <w:spacing w:line="24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4. 乙方的工程建设进度应满足甲方的工程总体进度安排要求。</w:t>
      </w:r>
    </w:p>
    <w:p>
      <w:pPr>
        <w:pStyle w:val="28"/>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sz w:val="28"/>
          <w:szCs w:val="28"/>
        </w:rPr>
      </w:pPr>
      <w:r>
        <w:rPr>
          <w:rFonts w:hint="eastAsia" w:ascii="仿宋" w:hAnsi="仿宋" w:eastAsia="仿宋" w:cs="仿宋"/>
          <w:sz w:val="28"/>
          <w:szCs w:val="28"/>
        </w:rPr>
        <w:t>第一条  工程概况</w:t>
      </w:r>
    </w:p>
    <w:p>
      <w:pPr>
        <w:pageBreakBefore w:val="0"/>
        <w:widowControl w:val="0"/>
        <w:kinsoku/>
        <w:wordWrap/>
        <w:overflowPunct/>
        <w:topLinePunct w:val="0"/>
        <w:autoSpaceDE/>
        <w:autoSpaceDN/>
        <w:bidi w:val="0"/>
        <w:adjustRightInd w:val="0"/>
        <w:snapToGrid w:val="0"/>
        <w:spacing w:line="240" w:lineRule="auto"/>
        <w:ind w:firstLine="560"/>
        <w:textAlignment w:val="auto"/>
        <w:rPr>
          <w:rFonts w:hint="eastAsia" w:ascii="仿宋" w:hAnsi="仿宋" w:eastAsia="仿宋" w:cs="仿宋"/>
          <w:color w:val="7030A0"/>
          <w:sz w:val="28"/>
          <w:szCs w:val="28"/>
        </w:rPr>
      </w:pPr>
      <w:r>
        <w:rPr>
          <w:rFonts w:hint="eastAsia" w:ascii="仿宋" w:hAnsi="仿宋" w:eastAsia="仿宋" w:cs="仿宋"/>
          <w:sz w:val="28"/>
          <w:szCs w:val="28"/>
        </w:rPr>
        <w:t>1. 工程名称：</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w:t>
      </w:r>
    </w:p>
    <w:p>
      <w:pPr>
        <w:pageBreakBefore w:val="0"/>
        <w:widowControl w:val="0"/>
        <w:kinsoku/>
        <w:wordWrap/>
        <w:overflowPunct/>
        <w:topLinePunct w:val="0"/>
        <w:autoSpaceDE/>
        <w:autoSpaceDN/>
        <w:bidi w:val="0"/>
        <w:adjustRightInd w:val="0"/>
        <w:snapToGrid w:val="0"/>
        <w:spacing w:line="24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2. 工程地点：</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w:t>
      </w:r>
    </w:p>
    <w:p>
      <w:pPr>
        <w:pageBreakBefore w:val="0"/>
        <w:widowControl w:val="0"/>
        <w:kinsoku/>
        <w:wordWrap/>
        <w:overflowPunct/>
        <w:topLinePunct w:val="0"/>
        <w:autoSpaceDE/>
        <w:autoSpaceDN/>
        <w:bidi w:val="0"/>
        <w:adjustRightInd w:val="0"/>
        <w:snapToGrid w:val="0"/>
        <w:spacing w:line="240" w:lineRule="auto"/>
        <w:ind w:firstLine="560"/>
        <w:textAlignment w:val="auto"/>
        <w:rPr>
          <w:rFonts w:hint="eastAsia" w:ascii="仿宋" w:hAnsi="仿宋" w:eastAsia="仿宋" w:cs="仿宋"/>
          <w:sz w:val="28"/>
          <w:szCs w:val="28"/>
          <w:u w:val="single"/>
        </w:rPr>
      </w:pPr>
      <w:r>
        <w:rPr>
          <w:rFonts w:hint="eastAsia" w:ascii="仿宋" w:hAnsi="仿宋" w:eastAsia="仿宋" w:cs="仿宋"/>
          <w:sz w:val="28"/>
          <w:szCs w:val="28"/>
        </w:rPr>
        <w:t>3. 工程内容：</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w:t>
      </w:r>
    </w:p>
    <w:p>
      <w:pPr>
        <w:pageBreakBefore w:val="0"/>
        <w:widowControl w:val="0"/>
        <w:kinsoku/>
        <w:wordWrap/>
        <w:overflowPunct/>
        <w:topLinePunct w:val="0"/>
        <w:autoSpaceDE/>
        <w:autoSpaceDN/>
        <w:bidi w:val="0"/>
        <w:adjustRightInd w:val="0"/>
        <w:snapToGrid w:val="0"/>
        <w:spacing w:line="24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4. 工程量清单（详见《附件1》） 。</w:t>
      </w:r>
    </w:p>
    <w:p>
      <w:pPr>
        <w:pStyle w:val="28"/>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sz w:val="28"/>
          <w:szCs w:val="28"/>
        </w:rPr>
      </w:pPr>
      <w:r>
        <w:rPr>
          <w:rFonts w:hint="eastAsia" w:ascii="仿宋" w:hAnsi="仿宋" w:eastAsia="仿宋" w:cs="仿宋"/>
          <w:sz w:val="28"/>
          <w:szCs w:val="28"/>
        </w:rPr>
        <w:t>第二条  工程工期</w:t>
      </w:r>
    </w:p>
    <w:p>
      <w:pPr>
        <w:pageBreakBefore w:val="0"/>
        <w:widowControl w:val="0"/>
        <w:kinsoku/>
        <w:wordWrap/>
        <w:overflowPunct/>
        <w:topLinePunct w:val="0"/>
        <w:autoSpaceDE/>
        <w:autoSpaceDN/>
        <w:bidi w:val="0"/>
        <w:adjustRightInd w:val="0"/>
        <w:snapToGrid w:val="0"/>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自合同签订之日起30日内</w:t>
      </w:r>
      <w:r>
        <w:rPr>
          <w:rFonts w:hint="eastAsia" w:ascii="仿宋" w:hAnsi="仿宋" w:eastAsia="仿宋" w:cs="仿宋"/>
          <w:sz w:val="28"/>
          <w:szCs w:val="28"/>
        </w:rPr>
        <w:t>完成建设内容 。</w:t>
      </w:r>
    </w:p>
    <w:p>
      <w:pPr>
        <w:pStyle w:val="28"/>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sz w:val="28"/>
          <w:szCs w:val="28"/>
        </w:rPr>
      </w:pPr>
      <w:r>
        <w:rPr>
          <w:rFonts w:hint="eastAsia" w:ascii="仿宋" w:hAnsi="仿宋" w:eastAsia="仿宋" w:cs="仿宋"/>
          <w:sz w:val="28"/>
          <w:szCs w:val="28"/>
        </w:rPr>
        <w:t>第三条  合同价格</w:t>
      </w:r>
    </w:p>
    <w:p>
      <w:pPr>
        <w:pStyle w:val="2"/>
        <w:pageBreakBefore w:val="0"/>
        <w:widowControl w:val="0"/>
        <w:kinsoku/>
        <w:wordWrap/>
        <w:overflowPunct/>
        <w:topLinePunct w:val="0"/>
        <w:autoSpaceDE/>
        <w:autoSpaceDN/>
        <w:bidi w:val="0"/>
        <w:adjustRightInd w:val="0"/>
        <w:snapToGrid w:val="0"/>
        <w:spacing w:line="24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1. 乙方在本合同工程量清单下提供设备采购、运输、安装、调试、培训及缺陷责任期服务等。总价为人民币：</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元（大写：人民币</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），不含税价</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元（大写：人民币</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），税率</w:t>
      </w:r>
      <w:r>
        <w:rPr>
          <w:rFonts w:hint="eastAsia" w:ascii="仿宋" w:hAnsi="仿宋" w:eastAsia="仿宋" w:cs="仿宋"/>
          <w:sz w:val="28"/>
          <w:szCs w:val="28"/>
          <w:u w:val="single"/>
        </w:rPr>
        <w:t>  9 %</w:t>
      </w:r>
      <w:r>
        <w:rPr>
          <w:rFonts w:hint="eastAsia" w:ascii="仿宋" w:hAnsi="仿宋" w:eastAsia="仿宋" w:cs="仿宋"/>
          <w:sz w:val="28"/>
          <w:szCs w:val="28"/>
        </w:rPr>
        <w:t>（税率随国家税收政策调整而相应调整，不再另行补签合同），税费</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元（大写：人民币</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w:t>
      </w:r>
    </w:p>
    <w:p>
      <w:pPr>
        <w:pStyle w:val="2"/>
        <w:pageBreakBefore w:val="0"/>
        <w:widowControl w:val="0"/>
        <w:kinsoku/>
        <w:wordWrap/>
        <w:overflowPunct/>
        <w:topLinePunct w:val="0"/>
        <w:autoSpaceDE/>
        <w:autoSpaceDN/>
        <w:bidi w:val="0"/>
        <w:adjustRightInd w:val="0"/>
        <w:snapToGrid w:val="0"/>
        <w:spacing w:line="24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2. 该合同价格包括合同设备采购、安装调试服务、技术资料、技术服务、技术培训</w:t>
      </w:r>
      <w:r>
        <w:rPr>
          <w:rFonts w:hint="eastAsia" w:ascii="仿宋" w:hAnsi="仿宋" w:eastAsia="仿宋" w:cs="仿宋"/>
          <w:sz w:val="28"/>
          <w:szCs w:val="28"/>
          <w:lang w:val="en-US" w:eastAsia="zh-CN"/>
        </w:rPr>
        <w:t>等相关</w:t>
      </w:r>
      <w:r>
        <w:rPr>
          <w:rFonts w:hint="eastAsia" w:ascii="仿宋" w:hAnsi="仿宋" w:eastAsia="仿宋" w:cs="仿宋"/>
          <w:sz w:val="28"/>
          <w:szCs w:val="28"/>
        </w:rPr>
        <w:t>费用，还包括货到交货地点的运输、装卸、保险及所有设备的包装费(所有费用含税)。</w:t>
      </w:r>
    </w:p>
    <w:p>
      <w:pPr>
        <w:pStyle w:val="2"/>
        <w:pageBreakBefore w:val="0"/>
        <w:widowControl w:val="0"/>
        <w:kinsoku/>
        <w:wordWrap/>
        <w:overflowPunct/>
        <w:topLinePunct w:val="0"/>
        <w:autoSpaceDE/>
        <w:autoSpaceDN/>
        <w:bidi w:val="0"/>
        <w:adjustRightInd w:val="0"/>
        <w:snapToGrid w:val="0"/>
        <w:spacing w:line="24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3. 本合同为固定单价合同（除特殊情况外，不调整合同单价），按实际发生工程量进行计量并结算合同价款。</w:t>
      </w:r>
    </w:p>
    <w:p>
      <w:pPr>
        <w:pStyle w:val="2"/>
        <w:pageBreakBefore w:val="0"/>
        <w:widowControl w:val="0"/>
        <w:kinsoku/>
        <w:wordWrap/>
        <w:overflowPunct/>
        <w:topLinePunct w:val="0"/>
        <w:autoSpaceDE/>
        <w:autoSpaceDN/>
        <w:bidi w:val="0"/>
        <w:adjustRightInd w:val="0"/>
        <w:snapToGrid w:val="0"/>
        <w:spacing w:line="240" w:lineRule="auto"/>
        <w:ind w:firstLine="48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 本合同清单以设计预算为基础，如工程量清单有漏项，参照工程变更的方式列入合同结算清单，漏项单价通过甲乙双方协商确定，工程量为实际发生数量。</w:t>
      </w:r>
    </w:p>
    <w:p>
      <w:pPr>
        <w:pStyle w:val="2"/>
        <w:pageBreakBefore w:val="0"/>
        <w:widowControl w:val="0"/>
        <w:kinsoku/>
        <w:wordWrap/>
        <w:overflowPunct/>
        <w:topLinePunct w:val="0"/>
        <w:autoSpaceDE/>
        <w:autoSpaceDN/>
        <w:bidi w:val="0"/>
        <w:adjustRightInd w:val="0"/>
        <w:snapToGrid w:val="0"/>
        <w:spacing w:line="240" w:lineRule="auto"/>
        <w:ind w:firstLine="48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 合同价格包括软件、硬件的运输、安装、调试、维护、培训等服务，不再另行计价；如合同执行期间遇项目调整，再另行协商确定。</w:t>
      </w:r>
    </w:p>
    <w:p>
      <w:pPr>
        <w:pStyle w:val="28"/>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sz w:val="28"/>
          <w:szCs w:val="28"/>
        </w:rPr>
      </w:pPr>
      <w:r>
        <w:rPr>
          <w:rFonts w:hint="eastAsia" w:ascii="仿宋" w:hAnsi="仿宋" w:eastAsia="仿宋" w:cs="仿宋"/>
          <w:sz w:val="28"/>
          <w:szCs w:val="28"/>
        </w:rPr>
        <w:t>第四条  支付条款</w:t>
      </w:r>
    </w:p>
    <w:p>
      <w:pPr>
        <w:pageBreakBefore w:val="0"/>
        <w:widowControl w:val="0"/>
        <w:kinsoku/>
        <w:wordWrap/>
        <w:overflowPunct/>
        <w:topLinePunct w:val="0"/>
        <w:autoSpaceDE/>
        <w:autoSpaceDN/>
        <w:bidi w:val="0"/>
        <w:adjustRightInd w:val="0"/>
        <w:snapToGrid w:val="0"/>
        <w:spacing w:line="24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1. 支付货币：人民币支付。</w:t>
      </w:r>
    </w:p>
    <w:p>
      <w:pPr>
        <w:pageBreakBefore w:val="0"/>
        <w:widowControl w:val="0"/>
        <w:kinsoku/>
        <w:wordWrap/>
        <w:overflowPunct/>
        <w:topLinePunct w:val="0"/>
        <w:autoSpaceDE/>
        <w:autoSpaceDN/>
        <w:bidi w:val="0"/>
        <w:adjustRightInd w:val="0"/>
        <w:snapToGrid w:val="0"/>
        <w:spacing w:line="24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2. 付款方式：银行转帐支付。</w:t>
      </w:r>
    </w:p>
    <w:p>
      <w:pPr>
        <w:pageBreakBefore w:val="0"/>
        <w:widowControl w:val="0"/>
        <w:kinsoku/>
        <w:wordWrap/>
        <w:overflowPunct/>
        <w:topLinePunct w:val="0"/>
        <w:autoSpaceDE/>
        <w:autoSpaceDN/>
        <w:bidi w:val="0"/>
        <w:adjustRightInd w:val="0"/>
        <w:snapToGrid w:val="0"/>
        <w:spacing w:line="240" w:lineRule="auto"/>
        <w:ind w:firstLine="560"/>
        <w:textAlignment w:val="auto"/>
        <w:rPr>
          <w:rFonts w:hint="eastAsia" w:ascii="仿宋" w:hAnsi="仿宋" w:eastAsia="仿宋" w:cs="仿宋"/>
          <w:b/>
          <w:bCs/>
          <w:color w:val="FF0000"/>
          <w:sz w:val="28"/>
          <w:szCs w:val="28"/>
        </w:rPr>
      </w:pPr>
      <w:r>
        <w:rPr>
          <w:rFonts w:hint="eastAsia" w:ascii="仿宋" w:hAnsi="仿宋" w:eastAsia="仿宋" w:cs="仿宋"/>
          <w:sz w:val="28"/>
          <w:szCs w:val="28"/>
        </w:rPr>
        <w:t>3. 支付办法：</w:t>
      </w:r>
    </w:p>
    <w:p>
      <w:pPr>
        <w:pStyle w:val="2"/>
        <w:pageBreakBefore w:val="0"/>
        <w:widowControl w:val="0"/>
        <w:kinsoku/>
        <w:wordWrap/>
        <w:overflowPunct/>
        <w:topLinePunct w:val="0"/>
        <w:autoSpaceDE/>
        <w:autoSpaceDN/>
        <w:bidi w:val="0"/>
        <w:adjustRightInd w:val="0"/>
        <w:snapToGrid w:val="0"/>
        <w:spacing w:line="24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（1）【预付款】双方签订合同后10个工作日内，甲方向乙方支付</w:t>
      </w:r>
      <w:r>
        <w:rPr>
          <w:rFonts w:hint="eastAsia" w:ascii="仿宋" w:hAnsi="仿宋" w:eastAsia="仿宋" w:cs="仿宋"/>
          <w:sz w:val="28"/>
          <w:szCs w:val="28"/>
          <w:lang w:eastAsia="zh-CN"/>
        </w:rPr>
        <w:t>至</w:t>
      </w:r>
      <w:r>
        <w:rPr>
          <w:rFonts w:hint="eastAsia" w:ascii="仿宋" w:hAnsi="仿宋" w:eastAsia="仿宋" w:cs="仿宋"/>
          <w:sz w:val="28"/>
          <w:szCs w:val="28"/>
        </w:rPr>
        <w:t>合同金额的</w:t>
      </w:r>
      <w:r>
        <w:rPr>
          <w:rFonts w:hint="eastAsia" w:ascii="仿宋" w:hAnsi="仿宋" w:eastAsia="仿宋" w:cs="仿宋"/>
          <w:sz w:val="28"/>
          <w:szCs w:val="28"/>
          <w:lang w:val="en-US" w:eastAsia="zh-CN"/>
        </w:rPr>
        <w:t>5</w:t>
      </w:r>
      <w:r>
        <w:rPr>
          <w:rFonts w:hint="eastAsia" w:ascii="仿宋" w:hAnsi="仿宋" w:eastAsia="仿宋" w:cs="仿宋"/>
          <w:sz w:val="28"/>
          <w:szCs w:val="28"/>
        </w:rPr>
        <w:t>0%，即</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元(大写：人民币</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w:t>
      </w:r>
    </w:p>
    <w:p>
      <w:pPr>
        <w:pStyle w:val="11"/>
        <w:pageBreakBefore w:val="0"/>
        <w:widowControl w:val="0"/>
        <w:tabs>
          <w:tab w:val="left" w:pos="900"/>
        </w:tabs>
        <w:kinsoku/>
        <w:wordWrap/>
        <w:overflowPunct/>
        <w:topLinePunct w:val="0"/>
        <w:autoSpaceDE/>
        <w:autoSpaceDN/>
        <w:bidi w:val="0"/>
        <w:adjustRightInd w:val="0"/>
        <w:snapToGrid w:val="0"/>
        <w:spacing w:line="240" w:lineRule="auto"/>
        <w:ind w:left="0" w:firstLine="560"/>
        <w:jc w:val="left"/>
        <w:textAlignment w:val="auto"/>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2</w:t>
      </w:r>
      <w:r>
        <w:rPr>
          <w:rFonts w:hint="eastAsia" w:ascii="仿宋" w:hAnsi="仿宋" w:eastAsia="仿宋" w:cs="仿宋"/>
          <w:sz w:val="28"/>
          <w:szCs w:val="28"/>
        </w:rPr>
        <w:t>）【验收款】交工验收通过后10个工作日内，甲方应向乙方支付至结算价款的9</w:t>
      </w:r>
      <w:r>
        <w:rPr>
          <w:rFonts w:hint="eastAsia" w:ascii="仿宋" w:hAnsi="仿宋" w:eastAsia="仿宋" w:cs="仿宋"/>
          <w:sz w:val="28"/>
          <w:szCs w:val="28"/>
          <w:lang w:val="en-US" w:eastAsia="zh-CN"/>
        </w:rPr>
        <w:t>7</w:t>
      </w:r>
      <w:r>
        <w:rPr>
          <w:rFonts w:hint="eastAsia" w:ascii="仿宋" w:hAnsi="仿宋" w:eastAsia="仿宋" w:cs="仿宋"/>
          <w:sz w:val="28"/>
          <w:szCs w:val="28"/>
        </w:rPr>
        <w:t>%。</w:t>
      </w:r>
    </w:p>
    <w:p>
      <w:pPr>
        <w:pStyle w:val="11"/>
        <w:pageBreakBefore w:val="0"/>
        <w:widowControl w:val="0"/>
        <w:tabs>
          <w:tab w:val="left" w:pos="900"/>
        </w:tabs>
        <w:kinsoku/>
        <w:wordWrap/>
        <w:overflowPunct/>
        <w:topLinePunct w:val="0"/>
        <w:autoSpaceDE/>
        <w:autoSpaceDN/>
        <w:bidi w:val="0"/>
        <w:adjustRightInd w:val="0"/>
        <w:snapToGrid w:val="0"/>
        <w:spacing w:line="240" w:lineRule="auto"/>
        <w:ind w:left="0" w:firstLine="560"/>
        <w:jc w:val="left"/>
        <w:textAlignment w:val="auto"/>
        <w:rPr>
          <w:rFonts w:hint="eastAsia" w:ascii="仿宋" w:hAnsi="仿宋" w:eastAsia="仿宋" w:cs="仿宋"/>
          <w:sz w:val="28"/>
          <w:szCs w:val="28"/>
        </w:rPr>
      </w:pPr>
      <w:r>
        <w:rPr>
          <w:rFonts w:hint="eastAsia" w:ascii="仿宋" w:hAnsi="仿宋" w:eastAsia="仿宋" w:cs="仿宋"/>
          <w:sz w:val="28"/>
          <w:szCs w:val="28"/>
        </w:rPr>
        <w:t>（4）【质保款】缺陷责任期结束后10个工作日内，甲方应向乙方支付结算价款的</w:t>
      </w:r>
      <w:r>
        <w:rPr>
          <w:rFonts w:hint="eastAsia" w:ascii="仿宋" w:hAnsi="仿宋" w:eastAsia="仿宋" w:cs="仿宋"/>
          <w:sz w:val="28"/>
          <w:szCs w:val="28"/>
          <w:lang w:val="en-US" w:eastAsia="zh-CN"/>
        </w:rPr>
        <w:t>3</w:t>
      </w:r>
      <w:r>
        <w:rPr>
          <w:rFonts w:hint="eastAsia" w:ascii="仿宋" w:hAnsi="仿宋" w:eastAsia="仿宋" w:cs="仿宋"/>
          <w:sz w:val="28"/>
          <w:szCs w:val="28"/>
        </w:rPr>
        <w:t>%，其中缺陷责任期为交工验收合格后1年。</w:t>
      </w:r>
    </w:p>
    <w:p>
      <w:pPr>
        <w:pStyle w:val="11"/>
        <w:pageBreakBefore w:val="0"/>
        <w:widowControl w:val="0"/>
        <w:tabs>
          <w:tab w:val="left" w:pos="900"/>
        </w:tabs>
        <w:kinsoku/>
        <w:wordWrap/>
        <w:overflowPunct/>
        <w:topLinePunct w:val="0"/>
        <w:autoSpaceDE/>
        <w:autoSpaceDN/>
        <w:bidi w:val="0"/>
        <w:adjustRightInd w:val="0"/>
        <w:snapToGrid w:val="0"/>
        <w:spacing w:line="240" w:lineRule="auto"/>
        <w:ind w:left="0" w:firstLine="560"/>
        <w:jc w:val="left"/>
        <w:textAlignment w:val="auto"/>
        <w:rPr>
          <w:rFonts w:hint="eastAsia" w:ascii="仿宋" w:hAnsi="仿宋" w:eastAsia="仿宋" w:cs="仿宋"/>
          <w:sz w:val="28"/>
          <w:szCs w:val="28"/>
        </w:rPr>
      </w:pPr>
      <w:r>
        <w:rPr>
          <w:rFonts w:hint="eastAsia" w:ascii="仿宋" w:hAnsi="仿宋" w:eastAsia="仿宋" w:cs="仿宋"/>
          <w:sz w:val="28"/>
          <w:szCs w:val="28"/>
        </w:rPr>
        <w:t>（5）乙方须向甲方出具合法有效完整的增值税发票及凭证资料进行支付结算。</w:t>
      </w:r>
    </w:p>
    <w:p>
      <w:pPr>
        <w:pStyle w:val="11"/>
        <w:pageBreakBefore w:val="0"/>
        <w:widowControl w:val="0"/>
        <w:tabs>
          <w:tab w:val="left" w:pos="900"/>
        </w:tabs>
        <w:kinsoku/>
        <w:wordWrap/>
        <w:overflowPunct/>
        <w:topLinePunct w:val="0"/>
        <w:autoSpaceDE/>
        <w:autoSpaceDN/>
        <w:bidi w:val="0"/>
        <w:adjustRightInd w:val="0"/>
        <w:snapToGrid w:val="0"/>
        <w:spacing w:line="240" w:lineRule="auto"/>
        <w:ind w:left="0" w:firstLine="560"/>
        <w:jc w:val="left"/>
        <w:textAlignment w:val="auto"/>
        <w:rPr>
          <w:rFonts w:hint="eastAsia" w:ascii="仿宋" w:hAnsi="仿宋" w:eastAsia="仿宋" w:cs="仿宋"/>
          <w:sz w:val="28"/>
          <w:szCs w:val="28"/>
        </w:rPr>
      </w:pPr>
      <w:r>
        <w:rPr>
          <w:rFonts w:hint="eastAsia" w:ascii="仿宋" w:hAnsi="仿宋" w:eastAsia="仿宋" w:cs="仿宋"/>
          <w:sz w:val="28"/>
          <w:szCs w:val="28"/>
        </w:rPr>
        <w:t>4. 开票信息：</w:t>
      </w:r>
    </w:p>
    <w:tbl>
      <w:tblPr>
        <w:tblStyle w:val="16"/>
        <w:tblpPr w:leftFromText="180" w:rightFromText="180" w:vertAnchor="text" w:horzAnchor="page" w:tblpXSpec="center" w:tblpY="445"/>
        <w:tblOverlap w:val="never"/>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84"/>
        <w:gridCol w:w="2552"/>
        <w:gridCol w:w="1559"/>
        <w:gridCol w:w="24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7" w:hRule="atLeast"/>
          <w:jc w:val="center"/>
        </w:trPr>
        <w:tc>
          <w:tcPr>
            <w:tcW w:w="3936" w:type="dxa"/>
            <w:gridSpan w:val="2"/>
            <w:noWrap w:val="0"/>
            <w:vAlign w:val="center"/>
          </w:tcPr>
          <w:p>
            <w:pPr>
              <w:pageBreakBefore w:val="0"/>
              <w:widowControl w:val="0"/>
              <w:tabs>
                <w:tab w:val="left" w:pos="567"/>
              </w:tabs>
              <w:kinsoku/>
              <w:wordWrap/>
              <w:overflowPunct/>
              <w:topLinePunct w:val="0"/>
              <w:autoSpaceDE/>
              <w:autoSpaceDN/>
              <w:bidi w:val="0"/>
              <w:adjustRightInd w:val="0"/>
              <w:snapToGrid w:val="0"/>
              <w:spacing w:line="240" w:lineRule="auto"/>
              <w:ind w:firstLine="42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甲方开票信息</w:t>
            </w:r>
          </w:p>
        </w:tc>
        <w:tc>
          <w:tcPr>
            <w:tcW w:w="3969" w:type="dxa"/>
            <w:gridSpan w:val="2"/>
            <w:noWrap w:val="0"/>
            <w:vAlign w:val="center"/>
          </w:tcPr>
          <w:p>
            <w:pPr>
              <w:pageBreakBefore w:val="0"/>
              <w:widowControl w:val="0"/>
              <w:tabs>
                <w:tab w:val="left" w:pos="567"/>
              </w:tabs>
              <w:kinsoku/>
              <w:wordWrap/>
              <w:overflowPunct/>
              <w:topLinePunct w:val="0"/>
              <w:autoSpaceDE/>
              <w:autoSpaceDN/>
              <w:bidi w:val="0"/>
              <w:adjustRightInd w:val="0"/>
              <w:snapToGrid w:val="0"/>
              <w:spacing w:line="240" w:lineRule="auto"/>
              <w:ind w:firstLine="42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乙方收款信息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1" w:hRule="atLeast"/>
          <w:jc w:val="center"/>
        </w:trPr>
        <w:tc>
          <w:tcPr>
            <w:tcW w:w="1384" w:type="dxa"/>
            <w:noWrap w:val="0"/>
            <w:vAlign w:val="center"/>
          </w:tcPr>
          <w:p>
            <w:pPr>
              <w:pageBreakBefore w:val="0"/>
              <w:widowControl w:val="0"/>
              <w:tabs>
                <w:tab w:val="left" w:pos="567"/>
              </w:tabs>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账户名称</w:t>
            </w:r>
          </w:p>
        </w:tc>
        <w:tc>
          <w:tcPr>
            <w:tcW w:w="2552" w:type="dxa"/>
            <w:noWrap w:val="0"/>
            <w:vAlign w:val="center"/>
          </w:tcPr>
          <w:p>
            <w:pPr>
              <w:pageBreakBefore w:val="0"/>
              <w:widowControl w:val="0"/>
              <w:tabs>
                <w:tab w:val="left" w:pos="567"/>
              </w:tabs>
              <w:kinsoku/>
              <w:wordWrap/>
              <w:overflowPunct/>
              <w:topLinePunct w:val="0"/>
              <w:autoSpaceDE/>
              <w:autoSpaceDN/>
              <w:bidi w:val="0"/>
              <w:adjustRightInd w:val="0"/>
              <w:snapToGrid w:val="0"/>
              <w:spacing w:line="240" w:lineRule="auto"/>
              <w:ind w:firstLine="0" w:firstLineChars="0"/>
              <w:textAlignment w:val="auto"/>
              <w:rPr>
                <w:rFonts w:hint="eastAsia" w:ascii="仿宋" w:hAnsi="仿宋" w:eastAsia="仿宋" w:cs="仿宋"/>
                <w:kern w:val="0"/>
                <w:sz w:val="28"/>
                <w:szCs w:val="28"/>
                <w:lang w:eastAsia="zh-CN"/>
              </w:rPr>
            </w:pPr>
          </w:p>
        </w:tc>
        <w:tc>
          <w:tcPr>
            <w:tcW w:w="1559" w:type="dxa"/>
            <w:noWrap w:val="0"/>
            <w:vAlign w:val="center"/>
          </w:tcPr>
          <w:p>
            <w:pPr>
              <w:pageBreakBefore w:val="0"/>
              <w:widowControl w:val="0"/>
              <w:tabs>
                <w:tab w:val="left" w:pos="567"/>
              </w:tabs>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账户名称</w:t>
            </w:r>
          </w:p>
        </w:tc>
        <w:tc>
          <w:tcPr>
            <w:tcW w:w="2410" w:type="dxa"/>
            <w:noWrap w:val="0"/>
            <w:vAlign w:val="center"/>
          </w:tcPr>
          <w:p>
            <w:pPr>
              <w:pageBreakBefore w:val="0"/>
              <w:widowControl w:val="0"/>
              <w:tabs>
                <w:tab w:val="left" w:pos="567"/>
              </w:tabs>
              <w:kinsoku/>
              <w:wordWrap/>
              <w:overflowPunct/>
              <w:topLinePunct w:val="0"/>
              <w:autoSpaceDE/>
              <w:autoSpaceDN/>
              <w:bidi w:val="0"/>
              <w:adjustRightInd w:val="0"/>
              <w:snapToGrid w:val="0"/>
              <w:spacing w:line="240" w:lineRule="auto"/>
              <w:ind w:firstLine="0" w:firstLineChars="0"/>
              <w:textAlignment w:val="auto"/>
              <w:rPr>
                <w:rFonts w:hint="eastAsia" w:ascii="仿宋" w:hAnsi="仿宋" w:eastAsia="仿宋" w:cs="仿宋"/>
                <w:kern w:val="0"/>
                <w:sz w:val="28"/>
                <w:szCs w:val="28"/>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1" w:hRule="atLeast"/>
          <w:jc w:val="center"/>
        </w:trPr>
        <w:tc>
          <w:tcPr>
            <w:tcW w:w="1384" w:type="dxa"/>
            <w:noWrap w:val="0"/>
            <w:vAlign w:val="center"/>
          </w:tcPr>
          <w:p>
            <w:pPr>
              <w:pageBreakBefore w:val="0"/>
              <w:widowControl w:val="0"/>
              <w:tabs>
                <w:tab w:val="left" w:pos="567"/>
              </w:tabs>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注册地址</w:t>
            </w:r>
          </w:p>
        </w:tc>
        <w:tc>
          <w:tcPr>
            <w:tcW w:w="2552" w:type="dxa"/>
            <w:noWrap w:val="0"/>
            <w:vAlign w:val="center"/>
          </w:tcPr>
          <w:p>
            <w:pPr>
              <w:pageBreakBefore w:val="0"/>
              <w:widowControl w:val="0"/>
              <w:tabs>
                <w:tab w:val="left" w:pos="567"/>
              </w:tabs>
              <w:kinsoku/>
              <w:wordWrap/>
              <w:overflowPunct/>
              <w:topLinePunct w:val="0"/>
              <w:autoSpaceDE/>
              <w:autoSpaceDN/>
              <w:bidi w:val="0"/>
              <w:adjustRightInd w:val="0"/>
              <w:snapToGrid w:val="0"/>
              <w:spacing w:line="240" w:lineRule="auto"/>
              <w:ind w:firstLine="0" w:firstLineChars="0"/>
              <w:textAlignment w:val="auto"/>
              <w:rPr>
                <w:rFonts w:hint="eastAsia" w:ascii="仿宋" w:hAnsi="仿宋" w:eastAsia="仿宋" w:cs="仿宋"/>
                <w:kern w:val="0"/>
                <w:sz w:val="28"/>
                <w:szCs w:val="28"/>
              </w:rPr>
            </w:pPr>
          </w:p>
        </w:tc>
        <w:tc>
          <w:tcPr>
            <w:tcW w:w="1559" w:type="dxa"/>
            <w:noWrap w:val="0"/>
            <w:vAlign w:val="center"/>
          </w:tcPr>
          <w:p>
            <w:pPr>
              <w:pageBreakBefore w:val="0"/>
              <w:widowControl w:val="0"/>
              <w:tabs>
                <w:tab w:val="left" w:pos="567"/>
              </w:tabs>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注册地址</w:t>
            </w:r>
          </w:p>
        </w:tc>
        <w:tc>
          <w:tcPr>
            <w:tcW w:w="2410" w:type="dxa"/>
            <w:noWrap w:val="0"/>
            <w:vAlign w:val="center"/>
          </w:tcPr>
          <w:p>
            <w:pPr>
              <w:pageBreakBefore w:val="0"/>
              <w:widowControl w:val="0"/>
              <w:tabs>
                <w:tab w:val="left" w:pos="567"/>
              </w:tabs>
              <w:kinsoku/>
              <w:wordWrap/>
              <w:overflowPunct/>
              <w:topLinePunct w:val="0"/>
              <w:autoSpaceDE/>
              <w:autoSpaceDN/>
              <w:bidi w:val="0"/>
              <w:adjustRightInd w:val="0"/>
              <w:snapToGrid w:val="0"/>
              <w:spacing w:line="240" w:lineRule="auto"/>
              <w:ind w:firstLine="0" w:firstLineChars="0"/>
              <w:textAlignment w:val="auto"/>
              <w:rPr>
                <w:rFonts w:hint="eastAsia" w:ascii="仿宋" w:hAnsi="仿宋" w:eastAsia="仿宋" w:cs="仿宋"/>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5" w:hRule="atLeast"/>
          <w:jc w:val="center"/>
        </w:trPr>
        <w:tc>
          <w:tcPr>
            <w:tcW w:w="1384" w:type="dxa"/>
            <w:noWrap w:val="0"/>
            <w:vAlign w:val="center"/>
          </w:tcPr>
          <w:p>
            <w:pPr>
              <w:pageBreakBefore w:val="0"/>
              <w:widowControl w:val="0"/>
              <w:tabs>
                <w:tab w:val="left" w:pos="567"/>
              </w:tabs>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开户行</w:t>
            </w:r>
          </w:p>
        </w:tc>
        <w:tc>
          <w:tcPr>
            <w:tcW w:w="2552" w:type="dxa"/>
            <w:noWrap w:val="0"/>
            <w:vAlign w:val="center"/>
          </w:tcPr>
          <w:p>
            <w:pPr>
              <w:pageBreakBefore w:val="0"/>
              <w:widowControl w:val="0"/>
              <w:tabs>
                <w:tab w:val="left" w:pos="567"/>
              </w:tabs>
              <w:kinsoku/>
              <w:wordWrap/>
              <w:overflowPunct/>
              <w:topLinePunct w:val="0"/>
              <w:autoSpaceDE/>
              <w:autoSpaceDN/>
              <w:bidi w:val="0"/>
              <w:adjustRightInd w:val="0"/>
              <w:snapToGrid w:val="0"/>
              <w:spacing w:line="240" w:lineRule="auto"/>
              <w:ind w:firstLine="0" w:firstLineChars="0"/>
              <w:textAlignment w:val="auto"/>
              <w:rPr>
                <w:rFonts w:hint="eastAsia" w:ascii="仿宋" w:hAnsi="仿宋" w:eastAsia="仿宋" w:cs="仿宋"/>
                <w:kern w:val="0"/>
                <w:sz w:val="28"/>
                <w:szCs w:val="28"/>
              </w:rPr>
            </w:pPr>
          </w:p>
        </w:tc>
        <w:tc>
          <w:tcPr>
            <w:tcW w:w="1559" w:type="dxa"/>
            <w:noWrap w:val="0"/>
            <w:vAlign w:val="center"/>
          </w:tcPr>
          <w:p>
            <w:pPr>
              <w:pageBreakBefore w:val="0"/>
              <w:widowControl w:val="0"/>
              <w:tabs>
                <w:tab w:val="left" w:pos="567"/>
              </w:tabs>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开户行</w:t>
            </w:r>
          </w:p>
        </w:tc>
        <w:tc>
          <w:tcPr>
            <w:tcW w:w="2410" w:type="dxa"/>
            <w:noWrap w:val="0"/>
            <w:vAlign w:val="center"/>
          </w:tcPr>
          <w:p>
            <w:pPr>
              <w:pageBreakBefore w:val="0"/>
              <w:widowControl w:val="0"/>
              <w:tabs>
                <w:tab w:val="left" w:pos="567"/>
              </w:tabs>
              <w:kinsoku/>
              <w:wordWrap/>
              <w:overflowPunct/>
              <w:topLinePunct w:val="0"/>
              <w:autoSpaceDE/>
              <w:autoSpaceDN/>
              <w:bidi w:val="0"/>
              <w:adjustRightInd w:val="0"/>
              <w:snapToGrid w:val="0"/>
              <w:spacing w:line="240" w:lineRule="auto"/>
              <w:ind w:firstLine="0" w:firstLineChars="0"/>
              <w:textAlignment w:val="auto"/>
              <w:rPr>
                <w:rFonts w:hint="eastAsia" w:ascii="仿宋" w:hAnsi="仿宋" w:eastAsia="仿宋" w:cs="仿宋"/>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5" w:hRule="atLeast"/>
          <w:jc w:val="center"/>
        </w:trPr>
        <w:tc>
          <w:tcPr>
            <w:tcW w:w="1384" w:type="dxa"/>
            <w:noWrap w:val="0"/>
            <w:vAlign w:val="center"/>
          </w:tcPr>
          <w:p>
            <w:pPr>
              <w:pageBreakBefore w:val="0"/>
              <w:widowControl w:val="0"/>
              <w:tabs>
                <w:tab w:val="left" w:pos="567"/>
              </w:tabs>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帐号</w:t>
            </w:r>
          </w:p>
        </w:tc>
        <w:tc>
          <w:tcPr>
            <w:tcW w:w="2552" w:type="dxa"/>
            <w:noWrap w:val="0"/>
            <w:vAlign w:val="center"/>
          </w:tcPr>
          <w:p>
            <w:pPr>
              <w:pageBreakBefore w:val="0"/>
              <w:widowControl w:val="0"/>
              <w:tabs>
                <w:tab w:val="left" w:pos="567"/>
              </w:tabs>
              <w:kinsoku/>
              <w:wordWrap/>
              <w:overflowPunct/>
              <w:topLinePunct w:val="0"/>
              <w:autoSpaceDE/>
              <w:autoSpaceDN/>
              <w:bidi w:val="0"/>
              <w:adjustRightInd w:val="0"/>
              <w:snapToGrid w:val="0"/>
              <w:spacing w:line="240" w:lineRule="auto"/>
              <w:ind w:firstLine="0" w:firstLineChars="0"/>
              <w:textAlignment w:val="auto"/>
              <w:rPr>
                <w:rFonts w:hint="eastAsia" w:ascii="仿宋" w:hAnsi="仿宋" w:eastAsia="仿宋" w:cs="仿宋"/>
                <w:kern w:val="0"/>
                <w:sz w:val="28"/>
                <w:szCs w:val="28"/>
              </w:rPr>
            </w:pPr>
          </w:p>
        </w:tc>
        <w:tc>
          <w:tcPr>
            <w:tcW w:w="1559" w:type="dxa"/>
            <w:noWrap w:val="0"/>
            <w:vAlign w:val="center"/>
          </w:tcPr>
          <w:p>
            <w:pPr>
              <w:pageBreakBefore w:val="0"/>
              <w:widowControl w:val="0"/>
              <w:tabs>
                <w:tab w:val="left" w:pos="567"/>
              </w:tabs>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帐号</w:t>
            </w:r>
          </w:p>
        </w:tc>
        <w:tc>
          <w:tcPr>
            <w:tcW w:w="2410" w:type="dxa"/>
            <w:noWrap w:val="0"/>
            <w:vAlign w:val="center"/>
          </w:tcPr>
          <w:p>
            <w:pPr>
              <w:pageBreakBefore w:val="0"/>
              <w:widowControl w:val="0"/>
              <w:tabs>
                <w:tab w:val="left" w:pos="567"/>
              </w:tabs>
              <w:kinsoku/>
              <w:wordWrap/>
              <w:overflowPunct/>
              <w:topLinePunct w:val="0"/>
              <w:autoSpaceDE/>
              <w:autoSpaceDN/>
              <w:bidi w:val="0"/>
              <w:adjustRightInd w:val="0"/>
              <w:snapToGrid w:val="0"/>
              <w:spacing w:line="240" w:lineRule="auto"/>
              <w:ind w:firstLine="0" w:firstLineChars="0"/>
              <w:textAlignment w:val="auto"/>
              <w:rPr>
                <w:rFonts w:hint="eastAsia" w:ascii="仿宋" w:hAnsi="仿宋" w:eastAsia="仿宋" w:cs="仿宋"/>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6" w:hRule="atLeast"/>
          <w:jc w:val="center"/>
        </w:trPr>
        <w:tc>
          <w:tcPr>
            <w:tcW w:w="1384" w:type="dxa"/>
            <w:noWrap w:val="0"/>
            <w:vAlign w:val="center"/>
          </w:tcPr>
          <w:p>
            <w:pPr>
              <w:pageBreakBefore w:val="0"/>
              <w:widowControl w:val="0"/>
              <w:tabs>
                <w:tab w:val="left" w:pos="567"/>
              </w:tabs>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税务登记号</w:t>
            </w:r>
          </w:p>
        </w:tc>
        <w:tc>
          <w:tcPr>
            <w:tcW w:w="2552" w:type="dxa"/>
            <w:noWrap w:val="0"/>
            <w:vAlign w:val="center"/>
          </w:tcPr>
          <w:p>
            <w:pPr>
              <w:pageBreakBefore w:val="0"/>
              <w:widowControl w:val="0"/>
              <w:tabs>
                <w:tab w:val="left" w:pos="567"/>
              </w:tabs>
              <w:kinsoku/>
              <w:wordWrap/>
              <w:overflowPunct/>
              <w:topLinePunct w:val="0"/>
              <w:autoSpaceDE/>
              <w:autoSpaceDN/>
              <w:bidi w:val="0"/>
              <w:adjustRightInd w:val="0"/>
              <w:snapToGrid w:val="0"/>
              <w:spacing w:line="240" w:lineRule="auto"/>
              <w:ind w:firstLine="0" w:firstLineChars="0"/>
              <w:textAlignment w:val="auto"/>
              <w:rPr>
                <w:rFonts w:hint="eastAsia" w:ascii="仿宋" w:hAnsi="仿宋" w:eastAsia="仿宋" w:cs="仿宋"/>
                <w:kern w:val="0"/>
                <w:sz w:val="28"/>
                <w:szCs w:val="28"/>
              </w:rPr>
            </w:pPr>
          </w:p>
        </w:tc>
        <w:tc>
          <w:tcPr>
            <w:tcW w:w="1559" w:type="dxa"/>
            <w:noWrap w:val="0"/>
            <w:vAlign w:val="center"/>
          </w:tcPr>
          <w:p>
            <w:pPr>
              <w:pageBreakBefore w:val="0"/>
              <w:widowControl w:val="0"/>
              <w:tabs>
                <w:tab w:val="left" w:pos="567"/>
              </w:tabs>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税务登记号</w:t>
            </w:r>
          </w:p>
        </w:tc>
        <w:tc>
          <w:tcPr>
            <w:tcW w:w="2410" w:type="dxa"/>
            <w:noWrap w:val="0"/>
            <w:vAlign w:val="center"/>
          </w:tcPr>
          <w:p>
            <w:pPr>
              <w:pageBreakBefore w:val="0"/>
              <w:widowControl w:val="0"/>
              <w:tabs>
                <w:tab w:val="left" w:pos="567"/>
              </w:tabs>
              <w:kinsoku/>
              <w:wordWrap/>
              <w:overflowPunct/>
              <w:topLinePunct w:val="0"/>
              <w:autoSpaceDE/>
              <w:autoSpaceDN/>
              <w:bidi w:val="0"/>
              <w:adjustRightInd w:val="0"/>
              <w:snapToGrid w:val="0"/>
              <w:spacing w:line="240" w:lineRule="auto"/>
              <w:ind w:firstLine="0" w:firstLineChars="0"/>
              <w:jc w:val="left"/>
              <w:textAlignment w:val="auto"/>
              <w:rPr>
                <w:rFonts w:hint="eastAsia" w:ascii="仿宋" w:hAnsi="仿宋" w:eastAsia="仿宋" w:cs="仿宋"/>
                <w:kern w:val="0"/>
                <w:sz w:val="28"/>
                <w:szCs w:val="28"/>
              </w:rPr>
            </w:pPr>
          </w:p>
        </w:tc>
      </w:tr>
    </w:tbl>
    <w:p>
      <w:pPr>
        <w:pStyle w:val="28"/>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sz w:val="28"/>
          <w:szCs w:val="28"/>
        </w:rPr>
      </w:pPr>
      <w:r>
        <w:rPr>
          <w:rFonts w:hint="eastAsia" w:ascii="仿宋" w:hAnsi="仿宋" w:eastAsia="仿宋" w:cs="仿宋"/>
          <w:sz w:val="28"/>
          <w:szCs w:val="28"/>
        </w:rPr>
        <w:t>第五条  税费</w:t>
      </w:r>
    </w:p>
    <w:p>
      <w:pPr>
        <w:pageBreakBefore w:val="0"/>
        <w:widowControl w:val="0"/>
        <w:kinsoku/>
        <w:wordWrap/>
        <w:overflowPunct/>
        <w:topLinePunct w:val="0"/>
        <w:autoSpaceDE/>
        <w:autoSpaceDN/>
        <w:bidi w:val="0"/>
        <w:adjustRightInd w:val="0"/>
        <w:snapToGrid w:val="0"/>
        <w:spacing w:line="24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1. 按照国家法律法规、规章等规定，乙方应当项甲方提供符合国家法律法规的标准的增值税普通发票，乙方承诺其开具的发票的形式与内容均合法、有效、完整、准确，不开具或开具不合格的，甲方有权延迟支付应付款项，直至对方开具合法票据之日且不承担任何违约责任。</w:t>
      </w:r>
    </w:p>
    <w:p>
      <w:pPr>
        <w:pageBreakBefore w:val="0"/>
        <w:widowControl w:val="0"/>
        <w:kinsoku/>
        <w:wordWrap/>
        <w:overflowPunct/>
        <w:topLinePunct w:val="0"/>
        <w:autoSpaceDE/>
        <w:autoSpaceDN/>
        <w:bidi w:val="0"/>
        <w:adjustRightInd w:val="0"/>
        <w:snapToGrid w:val="0"/>
        <w:spacing w:line="24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2. 乙方应在甲方开票要求5日内开具发票，并须在开具发票之日起5日内将增值税普通发票送至甲方，乙方开具增值税发票送至甲方并验收，甲方签收发票日为乙方发票送达日。乙方开具增值税普通发票不合格的，应在接到甲方要求后5日内重新开具合格的增值税普通发票并送达至甲方，乙方自行承担相关费用。</w:t>
      </w:r>
    </w:p>
    <w:p>
      <w:pPr>
        <w:pageBreakBefore w:val="0"/>
        <w:widowControl w:val="0"/>
        <w:kinsoku/>
        <w:wordWrap/>
        <w:overflowPunct/>
        <w:topLinePunct w:val="0"/>
        <w:autoSpaceDE/>
        <w:autoSpaceDN/>
        <w:bidi w:val="0"/>
        <w:adjustRightInd w:val="0"/>
        <w:snapToGrid w:val="0"/>
        <w:spacing w:line="24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3. 若乙方提供虚假发票、过期作废的发票、真票假开、发票项目不齐全、字迹不清楚、没有加盖发票专用章等不合规的发票，由此产生的行政责任、刑事责任或者其他可能产生的违法后果均由发票提供方承担。</w:t>
      </w:r>
    </w:p>
    <w:p>
      <w:pPr>
        <w:pageBreakBefore w:val="0"/>
        <w:widowControl w:val="0"/>
        <w:kinsoku/>
        <w:wordWrap/>
        <w:overflowPunct/>
        <w:topLinePunct w:val="0"/>
        <w:autoSpaceDE/>
        <w:autoSpaceDN/>
        <w:bidi w:val="0"/>
        <w:adjustRightInd w:val="0"/>
        <w:snapToGrid w:val="0"/>
        <w:spacing w:line="24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4. 买卖双方将各自承担根据中国法律法规向其征收的所有与合同履行有关的税费。乙方保证其为所提供的合同系统按中国法律法规足额及时缴纳应交税款，必要时应向甲方提供相应税项的完税证明文件。在合同履行过程中无偷漏税、走私等行为。甲方不因签署本合同而导致连带承担乙方的税务责任，如果因此而导致甲方损失，乙方应当赔偿前述损失。</w:t>
      </w:r>
    </w:p>
    <w:p>
      <w:pPr>
        <w:pageBreakBefore w:val="0"/>
        <w:widowControl w:val="0"/>
        <w:kinsoku/>
        <w:wordWrap/>
        <w:overflowPunct/>
        <w:topLinePunct w:val="0"/>
        <w:autoSpaceDE/>
        <w:autoSpaceDN/>
        <w:bidi w:val="0"/>
        <w:adjustRightInd w:val="0"/>
        <w:snapToGrid w:val="0"/>
        <w:spacing w:line="24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5. 乙方承诺，本合同签署的乙方公司名称与发票开具单位与收款单位一致，乙方不得以其他理由在合同执行过程中要求调整发票开具单位或收款单位，否则视为乙方违约。</w:t>
      </w:r>
    </w:p>
    <w:p>
      <w:pPr>
        <w:pStyle w:val="28"/>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sz w:val="28"/>
          <w:szCs w:val="28"/>
        </w:rPr>
      </w:pPr>
      <w:r>
        <w:rPr>
          <w:rFonts w:hint="eastAsia" w:ascii="仿宋" w:hAnsi="仿宋" w:eastAsia="仿宋" w:cs="仿宋"/>
          <w:sz w:val="28"/>
          <w:szCs w:val="28"/>
        </w:rPr>
        <w:t>第六条  维护期限</w:t>
      </w:r>
    </w:p>
    <w:p>
      <w:pPr>
        <w:pageBreakBefore w:val="0"/>
        <w:widowControl w:val="0"/>
        <w:kinsoku/>
        <w:wordWrap/>
        <w:overflowPunct/>
        <w:topLinePunct w:val="0"/>
        <w:autoSpaceDE/>
        <w:autoSpaceDN/>
        <w:bidi w:val="0"/>
        <w:adjustRightInd w:val="0"/>
        <w:snapToGrid w:val="0"/>
        <w:spacing w:line="24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1. 缺陷责任期为交工验收合格之日起1年。缺陷责任期内出现质量问题，乙方在接到通知后不超过2天内响应到场，不超过4天内完成维修或更换，并承担修理调换的费用；如系统产品经乙方3次维修仍不能达到本合同约定的质量标准，视作乙方未能按时交货，甲方有权退货并追究乙方的违约责任。硬件货物到现场后由于甲方保管不当造成的问题，乙方亦应负责修复，但费用由甲方负担。</w:t>
      </w:r>
    </w:p>
    <w:p>
      <w:pPr>
        <w:pageBreakBefore w:val="0"/>
        <w:widowControl w:val="0"/>
        <w:kinsoku/>
        <w:wordWrap/>
        <w:overflowPunct/>
        <w:topLinePunct w:val="0"/>
        <w:autoSpaceDE/>
        <w:autoSpaceDN/>
        <w:bidi w:val="0"/>
        <w:adjustRightInd w:val="0"/>
        <w:snapToGrid w:val="0"/>
        <w:spacing w:line="24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2. 乙方须指派专人负责与甲方联系合同服务事宜。</w:t>
      </w:r>
    </w:p>
    <w:p>
      <w:pPr>
        <w:pageBreakBefore w:val="0"/>
        <w:widowControl w:val="0"/>
        <w:kinsoku/>
        <w:wordWrap/>
        <w:overflowPunct/>
        <w:topLinePunct w:val="0"/>
        <w:autoSpaceDE/>
        <w:autoSpaceDN/>
        <w:bidi w:val="0"/>
        <w:adjustRightInd w:val="0"/>
        <w:snapToGrid w:val="0"/>
        <w:spacing w:line="24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联系人：</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。联系方式： </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w:t>
      </w:r>
    </w:p>
    <w:p>
      <w:pPr>
        <w:pStyle w:val="28"/>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sz w:val="28"/>
          <w:szCs w:val="28"/>
        </w:rPr>
      </w:pPr>
      <w:r>
        <w:rPr>
          <w:rFonts w:hint="eastAsia" w:ascii="仿宋" w:hAnsi="仿宋" w:eastAsia="仿宋" w:cs="仿宋"/>
          <w:sz w:val="28"/>
          <w:szCs w:val="28"/>
        </w:rPr>
        <w:t>第七条 质量保证</w:t>
      </w:r>
    </w:p>
    <w:p>
      <w:pPr>
        <w:pageBreakBefore w:val="0"/>
        <w:widowControl w:val="0"/>
        <w:kinsoku/>
        <w:wordWrap/>
        <w:overflowPunct/>
        <w:topLinePunct w:val="0"/>
        <w:autoSpaceDE/>
        <w:autoSpaceDN/>
        <w:bidi w:val="0"/>
        <w:adjustRightInd w:val="0"/>
        <w:snapToGrid w:val="0"/>
        <w:spacing w:line="24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1. 乙方应保证其提供的货物是全新的、未使用过的，采用优质材料和先进的工艺制造的，并在各个方面符合本合同规定的质量、规格和性能要求。</w:t>
      </w:r>
    </w:p>
    <w:p>
      <w:pPr>
        <w:pStyle w:val="2"/>
        <w:pageBreakBefore w:val="0"/>
        <w:widowControl w:val="0"/>
        <w:kinsoku/>
        <w:wordWrap/>
        <w:overflowPunct/>
        <w:topLinePunct w:val="0"/>
        <w:autoSpaceDE/>
        <w:autoSpaceDN/>
        <w:bidi w:val="0"/>
        <w:adjustRightInd w:val="0"/>
        <w:snapToGrid w:val="0"/>
        <w:spacing w:line="24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2. 工程质量应国家现行有关施工质量验收规范标准。施工安全文明标准化满足有关规范标准要求。</w:t>
      </w:r>
    </w:p>
    <w:p>
      <w:pPr>
        <w:pageBreakBefore w:val="0"/>
        <w:widowControl w:val="0"/>
        <w:kinsoku/>
        <w:wordWrap/>
        <w:overflowPunct/>
        <w:topLinePunct w:val="0"/>
        <w:autoSpaceDE/>
        <w:autoSpaceDN/>
        <w:bidi w:val="0"/>
        <w:adjustRightInd w:val="0"/>
        <w:snapToGrid w:val="0"/>
        <w:spacing w:line="24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3. 关于知识产权和专有技术：乙方须保障甲方使用其设备时，不受到第三方关于侵犯设计、工艺、方案、技术资料、软件、商标、专利、外协产品等一切方面的指控。任何第三方如果提出侵权指控，乙方必须承担由此产生的一切法律后果。</w:t>
      </w:r>
    </w:p>
    <w:p>
      <w:pPr>
        <w:pageBreakBefore w:val="0"/>
        <w:widowControl w:val="0"/>
        <w:kinsoku/>
        <w:wordWrap/>
        <w:overflowPunct/>
        <w:topLinePunct w:val="0"/>
        <w:autoSpaceDE/>
        <w:autoSpaceDN/>
        <w:bidi w:val="0"/>
        <w:adjustRightInd w:val="0"/>
        <w:snapToGrid w:val="0"/>
        <w:spacing w:line="24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4. 关于技术规范：乙方提供的货物及系统最终交付时应符合本次项目技术方案的技术规格要求，若技术要求中无相应说明，应符合国家有关部门最新颁布的相应标准和规范及有效的产品认证文件。</w:t>
      </w:r>
    </w:p>
    <w:p>
      <w:pPr>
        <w:pStyle w:val="28"/>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sz w:val="28"/>
          <w:szCs w:val="28"/>
        </w:rPr>
      </w:pPr>
      <w:r>
        <w:rPr>
          <w:rFonts w:hint="eastAsia" w:ascii="仿宋" w:hAnsi="仿宋" w:eastAsia="仿宋" w:cs="仿宋"/>
          <w:sz w:val="28"/>
          <w:szCs w:val="28"/>
        </w:rPr>
        <w:t>第八条  包装和运输</w:t>
      </w:r>
    </w:p>
    <w:p>
      <w:pPr>
        <w:pageBreakBefore w:val="0"/>
        <w:widowControl w:val="0"/>
        <w:kinsoku/>
        <w:wordWrap/>
        <w:overflowPunct/>
        <w:topLinePunct w:val="0"/>
        <w:autoSpaceDE/>
        <w:autoSpaceDN/>
        <w:bidi w:val="0"/>
        <w:adjustRightInd w:val="0"/>
        <w:snapToGrid w:val="0"/>
        <w:spacing w:line="24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1. 乙方所提供的货物的包装均为货物出厂时原包装。</w:t>
      </w:r>
    </w:p>
    <w:p>
      <w:pPr>
        <w:pageBreakBefore w:val="0"/>
        <w:widowControl w:val="0"/>
        <w:kinsoku/>
        <w:wordWrap/>
        <w:overflowPunct/>
        <w:topLinePunct w:val="0"/>
        <w:autoSpaceDE/>
        <w:autoSpaceDN/>
        <w:bidi w:val="0"/>
        <w:adjustRightInd w:val="0"/>
        <w:snapToGrid w:val="0"/>
        <w:spacing w:line="24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2. 包装与保护：乙方所提供的货物在装卸、运输和仓储过程中有足够的包装保护，防止货物受潮、生锈、被腐蚀、受到冲撞以及其他不可预见的损坏。</w:t>
      </w:r>
    </w:p>
    <w:p>
      <w:pPr>
        <w:pageBreakBefore w:val="0"/>
        <w:widowControl w:val="0"/>
        <w:kinsoku/>
        <w:wordWrap/>
        <w:overflowPunct/>
        <w:topLinePunct w:val="0"/>
        <w:autoSpaceDE/>
        <w:autoSpaceDN/>
        <w:bidi w:val="0"/>
        <w:adjustRightInd w:val="0"/>
        <w:snapToGrid w:val="0"/>
        <w:spacing w:line="24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3. 由乙方负责完成货物运输过程的全部工作内容，并安全送达甲方指定交货地。</w:t>
      </w:r>
    </w:p>
    <w:p>
      <w:pPr>
        <w:pStyle w:val="28"/>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sz w:val="28"/>
          <w:szCs w:val="28"/>
        </w:rPr>
      </w:pPr>
      <w:r>
        <w:rPr>
          <w:rFonts w:hint="eastAsia" w:ascii="仿宋" w:hAnsi="仿宋" w:eastAsia="仿宋" w:cs="仿宋"/>
          <w:sz w:val="28"/>
          <w:szCs w:val="28"/>
        </w:rPr>
        <w:t>第九条  检验和验收</w:t>
      </w:r>
    </w:p>
    <w:p>
      <w:pPr>
        <w:pageBreakBefore w:val="0"/>
        <w:widowControl w:val="0"/>
        <w:kinsoku/>
        <w:wordWrap/>
        <w:overflowPunct/>
        <w:topLinePunct w:val="0"/>
        <w:autoSpaceDE/>
        <w:autoSpaceDN/>
        <w:bidi w:val="0"/>
        <w:adjustRightInd w:val="0"/>
        <w:snapToGrid w:val="0"/>
        <w:spacing w:line="24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1. 验收标准：满足调度指挥系统建设及监控中心改造的相关设计技术要求。</w:t>
      </w:r>
    </w:p>
    <w:p>
      <w:pPr>
        <w:pageBreakBefore w:val="0"/>
        <w:widowControl w:val="0"/>
        <w:kinsoku/>
        <w:wordWrap/>
        <w:overflowPunct/>
        <w:topLinePunct w:val="0"/>
        <w:autoSpaceDE/>
        <w:autoSpaceDN/>
        <w:bidi w:val="0"/>
        <w:adjustRightInd w:val="0"/>
        <w:snapToGrid w:val="0"/>
        <w:spacing w:line="24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2. 甲方有权派出技术专家参与所供货物的性能检验和试验运行。乙方有义务提供方便和配合。</w:t>
      </w:r>
    </w:p>
    <w:p>
      <w:pPr>
        <w:pageBreakBefore w:val="0"/>
        <w:widowControl w:val="0"/>
        <w:kinsoku/>
        <w:wordWrap/>
        <w:overflowPunct/>
        <w:topLinePunct w:val="0"/>
        <w:autoSpaceDE/>
        <w:autoSpaceDN/>
        <w:bidi w:val="0"/>
        <w:adjustRightInd w:val="0"/>
        <w:snapToGrid w:val="0"/>
        <w:spacing w:line="24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3. 验收方法</w:t>
      </w:r>
    </w:p>
    <w:p>
      <w:pPr>
        <w:pageBreakBefore w:val="0"/>
        <w:widowControl w:val="0"/>
        <w:numPr>
          <w:ilvl w:val="0"/>
          <w:numId w:val="0"/>
        </w:numPr>
        <w:kinsoku/>
        <w:wordWrap/>
        <w:overflowPunct/>
        <w:topLinePunct w:val="0"/>
        <w:autoSpaceDE/>
        <w:autoSpaceDN/>
        <w:bidi w:val="0"/>
        <w:adjustRightInd w:val="0"/>
        <w:snapToGrid w:val="0"/>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交工验收</w:t>
      </w:r>
    </w:p>
    <w:p>
      <w:pPr>
        <w:pageBreakBefore w:val="0"/>
        <w:widowControl w:val="0"/>
        <w:kinsoku/>
        <w:wordWrap/>
        <w:overflowPunct/>
        <w:topLinePunct w:val="0"/>
        <w:autoSpaceDE/>
        <w:autoSpaceDN/>
        <w:bidi w:val="0"/>
        <w:adjustRightInd w:val="0"/>
        <w:snapToGrid w:val="0"/>
        <w:spacing w:line="24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甲方应组织交工验收评审会。此次验收以甲方出具《交工验收》报告为准。</w:t>
      </w:r>
    </w:p>
    <w:p>
      <w:pPr>
        <w:pStyle w:val="28"/>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sz w:val="28"/>
          <w:szCs w:val="28"/>
        </w:rPr>
      </w:pPr>
      <w:r>
        <w:rPr>
          <w:rFonts w:hint="eastAsia" w:ascii="仿宋" w:hAnsi="仿宋" w:eastAsia="仿宋" w:cs="仿宋"/>
          <w:sz w:val="28"/>
          <w:szCs w:val="28"/>
        </w:rPr>
        <w:t>第十条  技术培训</w:t>
      </w:r>
    </w:p>
    <w:p>
      <w:pPr>
        <w:pageBreakBefore w:val="0"/>
        <w:widowControl w:val="0"/>
        <w:kinsoku/>
        <w:wordWrap/>
        <w:overflowPunct/>
        <w:topLinePunct w:val="0"/>
        <w:autoSpaceDE/>
        <w:autoSpaceDN/>
        <w:bidi w:val="0"/>
        <w:adjustRightInd w:val="0"/>
        <w:snapToGrid w:val="0"/>
        <w:spacing w:line="24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1. 两种方式进行技术培训：（1）现场协助调试培训。（2）系统化培训。</w:t>
      </w:r>
    </w:p>
    <w:p>
      <w:pPr>
        <w:pageBreakBefore w:val="0"/>
        <w:widowControl w:val="0"/>
        <w:kinsoku/>
        <w:wordWrap/>
        <w:overflowPunct/>
        <w:topLinePunct w:val="0"/>
        <w:autoSpaceDE/>
        <w:autoSpaceDN/>
        <w:bidi w:val="0"/>
        <w:adjustRightInd w:val="0"/>
        <w:snapToGrid w:val="0"/>
        <w:spacing w:line="24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2. 培训内容：本项目建设内容。</w:t>
      </w:r>
    </w:p>
    <w:p>
      <w:pPr>
        <w:pageBreakBefore w:val="0"/>
        <w:widowControl w:val="0"/>
        <w:kinsoku/>
        <w:wordWrap/>
        <w:overflowPunct/>
        <w:topLinePunct w:val="0"/>
        <w:autoSpaceDE/>
        <w:autoSpaceDN/>
        <w:bidi w:val="0"/>
        <w:adjustRightInd w:val="0"/>
        <w:snapToGrid w:val="0"/>
        <w:spacing w:line="24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3. 培训要求：通过现场、系统等培训，应使受训人员全面了解系统结构、熟练掌握操作和维护。</w:t>
      </w:r>
    </w:p>
    <w:p>
      <w:pPr>
        <w:pStyle w:val="28"/>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sz w:val="28"/>
          <w:szCs w:val="28"/>
        </w:rPr>
      </w:pPr>
      <w:r>
        <w:rPr>
          <w:rFonts w:hint="eastAsia" w:ascii="仿宋" w:hAnsi="仿宋" w:eastAsia="仿宋" w:cs="仿宋"/>
          <w:sz w:val="28"/>
          <w:szCs w:val="28"/>
        </w:rPr>
        <w:t>第十一条  不可抗力和保险</w:t>
      </w:r>
    </w:p>
    <w:p>
      <w:pPr>
        <w:pageBreakBefore w:val="0"/>
        <w:widowControl w:val="0"/>
        <w:kinsoku/>
        <w:wordWrap/>
        <w:overflowPunct/>
        <w:topLinePunct w:val="0"/>
        <w:autoSpaceDE/>
        <w:autoSpaceDN/>
        <w:bidi w:val="0"/>
        <w:adjustRightInd w:val="0"/>
        <w:snapToGrid w:val="0"/>
        <w:spacing w:line="24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1. 不可抗力系指双方在缔结本合同时所不能预见的，并且它的发生及其后果是无法避免和无法克服的。签约双方任一方由于受诸如战争、严重火灾、洪水、台风、地震等不可抗力事故的影响而不能执行合同时，履行合同的期限应予以延长，则延长的期限应相当于事故所影响的时间。</w:t>
      </w:r>
    </w:p>
    <w:p>
      <w:pPr>
        <w:pageBreakBefore w:val="0"/>
        <w:widowControl w:val="0"/>
        <w:kinsoku/>
        <w:wordWrap/>
        <w:overflowPunct/>
        <w:topLinePunct w:val="0"/>
        <w:autoSpaceDE/>
        <w:autoSpaceDN/>
        <w:bidi w:val="0"/>
        <w:adjustRightInd w:val="0"/>
        <w:snapToGrid w:val="0"/>
        <w:spacing w:line="24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2. 受阻一方应在不可抗力发生后尽快用电报、传真、电话、电子邮件等方式通知对方并于事故发生后15天内将有关当局出具的证明文件用特快专递或挂号信寄给对方审阅确认。一旦不可抗力事故的影响持续120天以上，双方应通过友好协商在合理的时间内达成进一步履行合同的协议。</w:t>
      </w:r>
    </w:p>
    <w:p>
      <w:pPr>
        <w:pStyle w:val="28"/>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sz w:val="28"/>
          <w:szCs w:val="28"/>
        </w:rPr>
      </w:pPr>
      <w:r>
        <w:rPr>
          <w:rFonts w:hint="eastAsia" w:ascii="仿宋" w:hAnsi="仿宋" w:eastAsia="仿宋" w:cs="仿宋"/>
          <w:sz w:val="28"/>
          <w:szCs w:val="28"/>
        </w:rPr>
        <w:t>第十二条  违约责任及索赔</w:t>
      </w:r>
    </w:p>
    <w:p>
      <w:pPr>
        <w:pageBreakBefore w:val="0"/>
        <w:widowControl w:val="0"/>
        <w:kinsoku/>
        <w:wordWrap/>
        <w:overflowPunct/>
        <w:topLinePunct w:val="0"/>
        <w:autoSpaceDE/>
        <w:autoSpaceDN/>
        <w:bidi w:val="0"/>
        <w:adjustRightInd w:val="0"/>
        <w:snapToGrid w:val="0"/>
        <w:spacing w:line="24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1. 除不可抗力外，如非因甲方原因，乙方未能按合同规定按时提供相应服务，甲方有权要求乙方支付违约金，违约金不超过合同总额的百分之十。从甲方书面通知乙方应执行之日一周后起，每七个工作日按合同总金额的百分之一来支付违约金，不足七个工作日应按七个工作日计。</w:t>
      </w:r>
    </w:p>
    <w:p>
      <w:pPr>
        <w:pageBreakBefore w:val="0"/>
        <w:widowControl w:val="0"/>
        <w:kinsoku/>
        <w:wordWrap/>
        <w:overflowPunct/>
        <w:topLinePunct w:val="0"/>
        <w:autoSpaceDE/>
        <w:autoSpaceDN/>
        <w:bidi w:val="0"/>
        <w:adjustRightInd w:val="0"/>
        <w:snapToGrid w:val="0"/>
        <w:spacing w:line="24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2. 乙方应保证其各项产品经过正确安装、合理调试和及时地维护保养，在系统寿命期内运转良好。在规定的质量保证期内，乙方应对由于设计、工艺或材料的缺陷及安装的错误而造成的任何故障负责。除合同中另有规定外，出现上述情况，乙方应在收到甲方通知后2小时内响应，并在24小时内免费负责修理或更换有缺陷的零部件或整机,否则甲方有权在第三方处购买相同或更优的产品用于系统的正常运行,由此产生的费用将在应付合同款项或履约担保中进行扣除,款项不足以弥补对甲方造成的损失的,甲方保留进一步索赔的权利。</w:t>
      </w:r>
    </w:p>
    <w:p>
      <w:pPr>
        <w:pageBreakBefore w:val="0"/>
        <w:widowControl w:val="0"/>
        <w:kinsoku/>
        <w:wordWrap/>
        <w:overflowPunct/>
        <w:topLinePunct w:val="0"/>
        <w:autoSpaceDE/>
        <w:autoSpaceDN/>
        <w:bidi w:val="0"/>
        <w:adjustRightInd w:val="0"/>
        <w:snapToGrid w:val="0"/>
        <w:spacing w:line="24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3. 乙方在项目实施期间应严格执行施工规范、安全操作规程、防火安全等要求,遵守国家或地方政府及有关部门对施工现场管理的规定，妥善保护好施工现场其它设备及管线等不受损坏。施工中未经甲方同意或有关部门批准，不得随意拆改原有各系统结构及设备管线。工程未移交甲方之前，负责对现场的一切设施和工程成品进行保护。若因以上原因导致甲方遭受损失的,将由乙方承担赔偿。</w:t>
      </w:r>
    </w:p>
    <w:p>
      <w:pPr>
        <w:pageBreakBefore w:val="0"/>
        <w:widowControl w:val="0"/>
        <w:kinsoku/>
        <w:wordWrap/>
        <w:overflowPunct/>
        <w:topLinePunct w:val="0"/>
        <w:autoSpaceDE/>
        <w:autoSpaceDN/>
        <w:bidi w:val="0"/>
        <w:adjustRightInd w:val="0"/>
        <w:snapToGrid w:val="0"/>
        <w:spacing w:line="24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4. 乙方负责对乙方所有施工人员的安全施工保障措施，如发生任何安全事故，由乙方负责全部法律及赔偿责任。</w:t>
      </w:r>
    </w:p>
    <w:p>
      <w:pPr>
        <w:pageBreakBefore w:val="0"/>
        <w:widowControl w:val="0"/>
        <w:kinsoku/>
        <w:wordWrap/>
        <w:overflowPunct/>
        <w:topLinePunct w:val="0"/>
        <w:autoSpaceDE/>
        <w:autoSpaceDN/>
        <w:bidi w:val="0"/>
        <w:adjustRightInd w:val="0"/>
        <w:snapToGrid w:val="0"/>
        <w:spacing w:line="24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5. 除不可抗力外，如非因乙方原因，甲方未能按合同规定按时付款，乙方有权要求甲方支付违约金，违约金不超过合同总额的百分之十。从约定付款日一周后起，每七个工作日按合同总金额的百分之一来支付违约金，不足七个工作日应按七个工作日计。</w:t>
      </w:r>
    </w:p>
    <w:p>
      <w:pPr>
        <w:pageBreakBefore w:val="0"/>
        <w:widowControl w:val="0"/>
        <w:kinsoku/>
        <w:wordWrap/>
        <w:overflowPunct/>
        <w:topLinePunct w:val="0"/>
        <w:autoSpaceDE/>
        <w:autoSpaceDN/>
        <w:bidi w:val="0"/>
        <w:adjustRightInd w:val="0"/>
        <w:snapToGrid w:val="0"/>
        <w:spacing w:line="24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6. 甲、乙任何一方非因不可抗力或对方原因不履行或不完全履行本合同超过三个月，视为违约，守约方有权终止本合同并要求违约方赔偿因违约而造成的损失。</w:t>
      </w:r>
    </w:p>
    <w:p>
      <w:pPr>
        <w:pStyle w:val="28"/>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sz w:val="28"/>
          <w:szCs w:val="28"/>
        </w:rPr>
      </w:pPr>
      <w:r>
        <w:rPr>
          <w:rFonts w:hint="eastAsia" w:ascii="仿宋" w:hAnsi="仿宋" w:eastAsia="仿宋" w:cs="仿宋"/>
          <w:sz w:val="28"/>
          <w:szCs w:val="28"/>
        </w:rPr>
        <w:t>第十三条 保密条款</w:t>
      </w:r>
    </w:p>
    <w:p>
      <w:pPr>
        <w:pageBreakBefore w:val="0"/>
        <w:widowControl w:val="0"/>
        <w:kinsoku/>
        <w:wordWrap/>
        <w:overflowPunct/>
        <w:topLinePunct w:val="0"/>
        <w:autoSpaceDE/>
        <w:autoSpaceDN/>
        <w:bidi w:val="0"/>
        <w:adjustRightInd w:val="0"/>
        <w:snapToGrid w:val="0"/>
        <w:spacing w:line="24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1. 双方应当对本合同的内容、因履行本合同或在履行本合同期间获得的或收到的对方的商务、财务、技术、产品的信息、用户资料或其他标明保密的文件或信息的内容(简称“保密资料”)保守秘密，未经</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"https://www.baidu.com/s?wd=%E4%BF%A1%E6%81%AF%E6%8A%AB%E9%9C%B2&amp;tn=SE_PcZhidaonwhc_ngpagmjz&amp;rsv_dl=gh_pc_zhidao" \t "_blank" </w:instrText>
      </w:r>
      <w:r>
        <w:rPr>
          <w:rFonts w:hint="eastAsia" w:ascii="仿宋" w:hAnsi="仿宋" w:eastAsia="仿宋" w:cs="仿宋"/>
          <w:sz w:val="28"/>
          <w:szCs w:val="28"/>
        </w:rPr>
        <w:fldChar w:fldCharType="separate"/>
      </w:r>
      <w:r>
        <w:rPr>
          <w:rFonts w:hint="eastAsia" w:ascii="仿宋" w:hAnsi="仿宋" w:eastAsia="仿宋" w:cs="仿宋"/>
          <w:sz w:val="28"/>
          <w:szCs w:val="28"/>
        </w:rPr>
        <w:t>信息披露</w:t>
      </w:r>
      <w:r>
        <w:rPr>
          <w:rFonts w:hint="eastAsia" w:ascii="仿宋" w:hAnsi="仿宋" w:eastAsia="仿宋" w:cs="仿宋"/>
          <w:sz w:val="28"/>
          <w:szCs w:val="28"/>
        </w:rPr>
        <w:fldChar w:fldCharType="end"/>
      </w:r>
      <w:r>
        <w:rPr>
          <w:rFonts w:hint="eastAsia" w:ascii="仿宋" w:hAnsi="仿宋" w:eastAsia="仿宋" w:cs="仿宋"/>
          <w:sz w:val="28"/>
          <w:szCs w:val="28"/>
        </w:rPr>
        <w:t>方书面事先同意，不得向本合同以外的任何第三方披露。资料接受方可仅为达到本合同实施目的向其确有知悉必要的雇员披露对方提供的保密资料，但同时须指示其雇员遵守本条规定的保密及不披露义务。双方应仅为本合同目的而复制和使用保密资料。</w:t>
      </w:r>
    </w:p>
    <w:p>
      <w:pPr>
        <w:pageBreakBefore w:val="0"/>
        <w:widowControl w:val="0"/>
        <w:kinsoku/>
        <w:wordWrap/>
        <w:overflowPunct/>
        <w:topLinePunct w:val="0"/>
        <w:autoSpaceDE/>
        <w:autoSpaceDN/>
        <w:bidi w:val="0"/>
        <w:adjustRightInd w:val="0"/>
        <w:snapToGrid w:val="0"/>
        <w:spacing w:line="24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2. 除非得到另一方的书面许可，甲乙双方均不得将本合同中的内容及在本合同执行过程中获得的对方的商业信息向任何第三方泄露。</w:t>
      </w:r>
    </w:p>
    <w:p>
      <w:pPr>
        <w:pageBreakBefore w:val="0"/>
        <w:widowControl w:val="0"/>
        <w:kinsoku/>
        <w:wordWrap/>
        <w:overflowPunct/>
        <w:topLinePunct w:val="0"/>
        <w:autoSpaceDE/>
        <w:autoSpaceDN/>
        <w:bidi w:val="0"/>
        <w:adjustRightInd w:val="0"/>
        <w:snapToGrid w:val="0"/>
        <w:spacing w:line="24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3. 本保密义务应在本协议期满、解除或终止后仍然有效。</w:t>
      </w:r>
    </w:p>
    <w:p>
      <w:pPr>
        <w:pageBreakBefore w:val="0"/>
        <w:widowControl w:val="0"/>
        <w:kinsoku/>
        <w:wordWrap/>
        <w:overflowPunct/>
        <w:topLinePunct w:val="0"/>
        <w:autoSpaceDE/>
        <w:autoSpaceDN/>
        <w:bidi w:val="0"/>
        <w:adjustRightInd w:val="0"/>
        <w:snapToGrid w:val="0"/>
        <w:spacing w:line="24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4. 乙方确认其提供的第三方软件拥有全部</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"https://www.baidu.com/s?wd=%E7%9F%A5%E8%AF%86%E4%BA%A7%E6%9D%83&amp;tn=SE_PcZhidaonwhc_ngpagmjz&amp;rsv_dl=gh_pc_zhidao" \t "_blank" </w:instrText>
      </w:r>
      <w:r>
        <w:rPr>
          <w:rFonts w:hint="eastAsia" w:ascii="仿宋" w:hAnsi="仿宋" w:eastAsia="仿宋" w:cs="仿宋"/>
          <w:sz w:val="28"/>
          <w:szCs w:val="28"/>
        </w:rPr>
        <w:fldChar w:fldCharType="separate"/>
      </w:r>
      <w:r>
        <w:rPr>
          <w:rFonts w:hint="eastAsia" w:ascii="仿宋" w:hAnsi="仿宋" w:eastAsia="仿宋" w:cs="仿宋"/>
          <w:sz w:val="28"/>
          <w:szCs w:val="28"/>
        </w:rPr>
        <w:t>知识产权</w:t>
      </w:r>
      <w:r>
        <w:rPr>
          <w:rFonts w:hint="eastAsia" w:ascii="仿宋" w:hAnsi="仿宋" w:eastAsia="仿宋" w:cs="仿宋"/>
          <w:sz w:val="28"/>
          <w:szCs w:val="28"/>
        </w:rPr>
        <w:fldChar w:fldCharType="end"/>
      </w:r>
      <w:r>
        <w:rPr>
          <w:rFonts w:hint="eastAsia" w:ascii="仿宋" w:hAnsi="仿宋" w:eastAsia="仿宋" w:cs="仿宋"/>
          <w:sz w:val="28"/>
          <w:szCs w:val="28"/>
        </w:rPr>
        <w:t>, 包括但不限于专利、商标、版权及</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"https://www.baidu.com/s?wd=%E5%95%86%E4%B8%9A%E7%A7%98%E5%AF%86&amp;tn=SE_PcZhidaonwhc_ngpagmjz&amp;rsv_dl=gh_pc_zhidao" \t "_blank" </w:instrText>
      </w:r>
      <w:r>
        <w:rPr>
          <w:rFonts w:hint="eastAsia" w:ascii="仿宋" w:hAnsi="仿宋" w:eastAsia="仿宋" w:cs="仿宋"/>
          <w:sz w:val="28"/>
          <w:szCs w:val="28"/>
        </w:rPr>
        <w:fldChar w:fldCharType="separate"/>
      </w:r>
      <w:r>
        <w:rPr>
          <w:rFonts w:hint="eastAsia" w:ascii="仿宋" w:hAnsi="仿宋" w:eastAsia="仿宋" w:cs="仿宋"/>
          <w:sz w:val="28"/>
          <w:szCs w:val="28"/>
        </w:rPr>
        <w:t>商业秘密</w:t>
      </w:r>
      <w:r>
        <w:rPr>
          <w:rFonts w:hint="eastAsia" w:ascii="仿宋" w:hAnsi="仿宋" w:eastAsia="仿宋" w:cs="仿宋"/>
          <w:sz w:val="28"/>
          <w:szCs w:val="28"/>
        </w:rPr>
        <w:fldChar w:fldCharType="end"/>
      </w:r>
      <w:r>
        <w:rPr>
          <w:rFonts w:hint="eastAsia" w:ascii="仿宋" w:hAnsi="仿宋" w:eastAsia="仿宋" w:cs="仿宋"/>
          <w:sz w:val="28"/>
          <w:szCs w:val="28"/>
        </w:rPr>
        <w:t>，该类产品不涉及关于知识产权类的纠纷诉讼，否则，乙方将承担由此给甲方造成的全部损失。</w:t>
      </w:r>
    </w:p>
    <w:p>
      <w:pPr>
        <w:pageBreakBefore w:val="0"/>
        <w:widowControl w:val="0"/>
        <w:kinsoku/>
        <w:wordWrap/>
        <w:overflowPunct/>
        <w:topLinePunct w:val="0"/>
        <w:autoSpaceDE/>
        <w:autoSpaceDN/>
        <w:bidi w:val="0"/>
        <w:adjustRightInd w:val="0"/>
        <w:snapToGrid w:val="0"/>
        <w:spacing w:line="24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5. 尊重知识产权是双方应尽的义务，如有违反，侵害方应对受损方负损害赔偿责任。</w:t>
      </w:r>
    </w:p>
    <w:bookmarkEnd w:id="1"/>
    <w:bookmarkEnd w:id="2"/>
    <w:p>
      <w:pPr>
        <w:pStyle w:val="28"/>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sz w:val="28"/>
          <w:szCs w:val="28"/>
        </w:rPr>
      </w:pPr>
      <w:bookmarkStart w:id="4" w:name="_Toc418019410"/>
      <w:r>
        <w:rPr>
          <w:rFonts w:hint="eastAsia" w:ascii="仿宋" w:hAnsi="仿宋" w:eastAsia="仿宋" w:cs="仿宋"/>
          <w:sz w:val="28"/>
          <w:szCs w:val="28"/>
        </w:rPr>
        <w:t>第十四条 争议解决办法</w:t>
      </w:r>
    </w:p>
    <w:p>
      <w:pPr>
        <w:pageBreakBefore w:val="0"/>
        <w:widowControl w:val="0"/>
        <w:kinsoku/>
        <w:wordWrap/>
        <w:overflowPunct/>
        <w:topLinePunct w:val="0"/>
        <w:autoSpaceDE/>
        <w:autoSpaceDN/>
        <w:bidi w:val="0"/>
        <w:adjustRightInd w:val="0"/>
        <w:snapToGrid w:val="0"/>
        <w:spacing w:line="240" w:lineRule="auto"/>
        <w:ind w:firstLine="560"/>
        <w:textAlignment w:val="auto"/>
        <w:rPr>
          <w:rFonts w:hint="eastAsia" w:ascii="仿宋" w:hAnsi="仿宋" w:eastAsia="仿宋" w:cs="仿宋"/>
          <w:color w:val="000000"/>
          <w:sz w:val="28"/>
          <w:szCs w:val="28"/>
        </w:rPr>
      </w:pPr>
      <w:r>
        <w:rPr>
          <w:rFonts w:hint="eastAsia" w:ascii="仿宋" w:hAnsi="仿宋" w:eastAsia="仿宋" w:cs="仿宋"/>
          <w:sz w:val="28"/>
          <w:szCs w:val="28"/>
        </w:rPr>
        <w:t>1. 合同履行期间,若双方发生争议，应优先友好协商或通过有关部门调解解决，协商或调解不成的，应向诉讼发起方所在地人民法院提起诉讼。</w:t>
      </w:r>
    </w:p>
    <w:p>
      <w:pPr>
        <w:pStyle w:val="28"/>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sz w:val="28"/>
          <w:szCs w:val="28"/>
        </w:rPr>
      </w:pPr>
      <w:r>
        <w:rPr>
          <w:rFonts w:hint="eastAsia" w:ascii="仿宋" w:hAnsi="仿宋" w:eastAsia="仿宋" w:cs="仿宋"/>
          <w:sz w:val="28"/>
          <w:szCs w:val="28"/>
        </w:rPr>
        <w:t>第十五条 其它</w:t>
      </w:r>
    </w:p>
    <w:p>
      <w:pPr>
        <w:pageBreakBefore w:val="0"/>
        <w:widowControl w:val="0"/>
        <w:kinsoku/>
        <w:wordWrap/>
        <w:overflowPunct/>
        <w:topLinePunct w:val="0"/>
        <w:autoSpaceDE/>
        <w:autoSpaceDN/>
        <w:bidi w:val="0"/>
        <w:adjustRightInd w:val="0"/>
        <w:snapToGrid w:val="0"/>
        <w:spacing w:line="24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1. 如有未尽事宜，由双方依法订立补充合同。</w:t>
      </w:r>
    </w:p>
    <w:p>
      <w:pPr>
        <w:pageBreakBefore w:val="0"/>
        <w:widowControl w:val="0"/>
        <w:kinsoku/>
        <w:wordWrap/>
        <w:overflowPunct/>
        <w:topLinePunct w:val="0"/>
        <w:autoSpaceDE/>
        <w:autoSpaceDN/>
        <w:bidi w:val="0"/>
        <w:adjustRightInd w:val="0"/>
        <w:snapToGrid w:val="0"/>
        <w:spacing w:line="24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2. 附件：本合同附件已标价《工程量清单》作为本合同不可分割的部分，享有和本合同相同的法律效力。</w:t>
      </w:r>
    </w:p>
    <w:p>
      <w:pPr>
        <w:pageBreakBefore w:val="0"/>
        <w:widowControl w:val="0"/>
        <w:kinsoku/>
        <w:wordWrap/>
        <w:overflowPunct/>
        <w:topLinePunct w:val="0"/>
        <w:autoSpaceDE/>
        <w:autoSpaceDN/>
        <w:bidi w:val="0"/>
        <w:adjustRightInd w:val="0"/>
        <w:snapToGrid w:val="0"/>
        <w:spacing w:line="24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3. 本合同一式</w:t>
      </w:r>
      <w:r>
        <w:rPr>
          <w:rFonts w:hint="eastAsia" w:ascii="仿宋" w:hAnsi="仿宋" w:eastAsia="仿宋" w:cs="仿宋"/>
          <w:sz w:val="28"/>
          <w:szCs w:val="28"/>
          <w:lang w:val="en-US" w:eastAsia="zh-CN"/>
        </w:rPr>
        <w:t>捌</w:t>
      </w:r>
      <w:r>
        <w:rPr>
          <w:rFonts w:hint="eastAsia" w:ascii="仿宋" w:hAnsi="仿宋" w:eastAsia="仿宋" w:cs="仿宋"/>
          <w:sz w:val="28"/>
          <w:szCs w:val="28"/>
        </w:rPr>
        <w:t>份，</w:t>
      </w:r>
      <w:r>
        <w:rPr>
          <w:rFonts w:hint="eastAsia" w:ascii="仿宋" w:hAnsi="仿宋" w:eastAsia="仿宋" w:cs="仿宋"/>
          <w:sz w:val="28"/>
          <w:szCs w:val="28"/>
          <w:lang w:val="en-US" w:eastAsia="zh-CN"/>
        </w:rPr>
        <w:t>甲方执伍份，</w:t>
      </w:r>
      <w:r>
        <w:rPr>
          <w:rFonts w:hint="eastAsia" w:ascii="仿宋" w:hAnsi="仿宋" w:eastAsia="仿宋" w:cs="仿宋"/>
          <w:sz w:val="28"/>
          <w:szCs w:val="28"/>
        </w:rPr>
        <w:t>乙方执贰份，每份具有同等法律效力。</w:t>
      </w:r>
    </w:p>
    <w:p>
      <w:pPr>
        <w:pStyle w:val="2"/>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 w:hAnsi="仿宋" w:eastAsia="仿宋" w:cs="仿宋"/>
          <w:color w:val="000000"/>
          <w:sz w:val="28"/>
          <w:szCs w:val="28"/>
        </w:rPr>
      </w:pPr>
    </w:p>
    <w:bookmarkEnd w:id="4"/>
    <w:p>
      <w:pPr>
        <w:pStyle w:val="2"/>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 w:hAnsi="仿宋" w:eastAsia="仿宋" w:cs="仿宋"/>
          <w:sz w:val="28"/>
          <w:szCs w:val="28"/>
        </w:rPr>
      </w:pPr>
      <w:bookmarkStart w:id="5" w:name="_Toc13478"/>
    </w:p>
    <w:p>
      <w:pPr>
        <w:pStyle w:val="3"/>
        <w:rPr>
          <w:rFonts w:hint="eastAsia"/>
        </w:rPr>
      </w:pPr>
    </w:p>
    <w:p>
      <w:pPr>
        <w:pStyle w:val="2"/>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 w:hAnsi="仿宋" w:eastAsia="仿宋" w:cs="仿宋"/>
          <w:sz w:val="28"/>
          <w:szCs w:val="28"/>
          <w:lang w:eastAsia="zh-CN"/>
        </w:rPr>
      </w:pPr>
      <w:r>
        <w:rPr>
          <w:rFonts w:hint="eastAsia" w:ascii="仿宋" w:hAnsi="仿宋" w:eastAsia="仿宋" w:cs="仿宋"/>
          <w:sz w:val="28"/>
          <w:szCs w:val="28"/>
        </w:rPr>
        <w:t>甲方：</w:t>
      </w:r>
      <w:r>
        <w:rPr>
          <w:rFonts w:hint="eastAsia" w:ascii="仿宋" w:hAnsi="仿宋" w:eastAsia="仿宋" w:cs="仿宋"/>
          <w:sz w:val="28"/>
          <w:szCs w:val="28"/>
          <w:lang w:val="en-US" w:eastAsia="zh-CN"/>
        </w:rPr>
        <w:t xml:space="preserve"> </w:t>
      </w:r>
    </w:p>
    <w:p>
      <w:pPr>
        <w:pStyle w:val="2"/>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法定代表人 </w:t>
      </w:r>
    </w:p>
    <w:p>
      <w:pPr>
        <w:pStyle w:val="2"/>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default" w:ascii="仿宋" w:hAnsi="仿宋" w:eastAsia="仿宋" w:cs="仿宋"/>
          <w:sz w:val="28"/>
          <w:szCs w:val="28"/>
          <w:u w:val="single"/>
          <w:lang w:val="en-US" w:eastAsia="zh-CN"/>
        </w:rPr>
      </w:pPr>
      <w:r>
        <w:rPr>
          <w:rFonts w:hint="eastAsia" w:ascii="仿宋" w:hAnsi="仿宋" w:eastAsia="仿宋" w:cs="仿宋"/>
          <w:sz w:val="28"/>
          <w:szCs w:val="28"/>
          <w:lang w:val="en-US" w:eastAsia="zh-CN"/>
        </w:rPr>
        <w:t>或其委托代理人</w:t>
      </w:r>
      <w:r>
        <w:rPr>
          <w:rFonts w:hint="eastAsia" w:ascii="仿宋" w:hAnsi="仿宋" w:eastAsia="仿宋" w:cs="仿宋"/>
          <w:sz w:val="28"/>
          <w:szCs w:val="28"/>
        </w:rPr>
        <w:t>：</w:t>
      </w:r>
      <w:r>
        <w:rPr>
          <w:rFonts w:hint="eastAsia" w:ascii="仿宋" w:hAnsi="仿宋" w:eastAsia="仿宋" w:cs="仿宋"/>
          <w:sz w:val="28"/>
          <w:szCs w:val="28"/>
          <w:u w:val="single"/>
          <w:lang w:val="en-US" w:eastAsia="zh-CN"/>
        </w:rPr>
        <w:t xml:space="preserve">             </w:t>
      </w:r>
    </w:p>
    <w:p>
      <w:pPr>
        <w:pStyle w:val="2"/>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联系方式：</w:t>
      </w:r>
    </w:p>
    <w:p>
      <w:pPr>
        <w:pStyle w:val="3"/>
        <w:rPr>
          <w:rFonts w:hint="default"/>
          <w:lang w:val="en-US" w:eastAsia="zh-CN"/>
        </w:rPr>
      </w:pPr>
      <w:r>
        <w:rPr>
          <w:rFonts w:hint="eastAsia" w:ascii="仿宋" w:hAnsi="仿宋" w:eastAsia="仿宋" w:cs="仿宋"/>
          <w:sz w:val="28"/>
          <w:szCs w:val="28"/>
          <w:lang w:val="en-US" w:eastAsia="zh-CN"/>
        </w:rPr>
        <w:t>地址：</w:t>
      </w:r>
    </w:p>
    <w:p>
      <w:pPr>
        <w:pStyle w:val="2"/>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 w:hAnsi="仿宋" w:eastAsia="仿宋" w:cs="仿宋"/>
          <w:sz w:val="28"/>
          <w:szCs w:val="28"/>
        </w:rPr>
      </w:pPr>
    </w:p>
    <w:p>
      <w:pPr>
        <w:pStyle w:val="2"/>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 w:hAnsi="仿宋" w:eastAsia="仿宋" w:cs="仿宋"/>
          <w:sz w:val="28"/>
          <w:szCs w:val="28"/>
          <w:lang w:eastAsia="zh-CN"/>
        </w:rPr>
      </w:pPr>
      <w:r>
        <w:rPr>
          <w:rFonts w:hint="eastAsia" w:ascii="仿宋" w:hAnsi="仿宋" w:eastAsia="仿宋" w:cs="仿宋"/>
          <w:sz w:val="28"/>
          <w:szCs w:val="28"/>
        </w:rPr>
        <w:t>乙方：</w:t>
      </w:r>
      <w:r>
        <w:rPr>
          <w:rFonts w:hint="eastAsia" w:ascii="仿宋" w:hAnsi="仿宋" w:eastAsia="仿宋" w:cs="仿宋"/>
          <w:sz w:val="28"/>
          <w:szCs w:val="28"/>
          <w:lang w:val="en-US" w:eastAsia="zh-CN"/>
        </w:rPr>
        <w:t xml:space="preserve"> </w:t>
      </w:r>
    </w:p>
    <w:p>
      <w:pPr>
        <w:pStyle w:val="2"/>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 w:hAnsi="仿宋" w:eastAsia="仿宋" w:cs="仿宋"/>
          <w:sz w:val="28"/>
          <w:szCs w:val="28"/>
        </w:rPr>
      </w:pPr>
      <w:r>
        <w:rPr>
          <w:rFonts w:hint="eastAsia" w:ascii="仿宋" w:hAnsi="仿宋" w:eastAsia="仿宋" w:cs="仿宋"/>
          <w:sz w:val="28"/>
          <w:szCs w:val="28"/>
        </w:rPr>
        <w:t>法定代表人</w:t>
      </w:r>
    </w:p>
    <w:p>
      <w:pPr>
        <w:pStyle w:val="2"/>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 w:hAnsi="仿宋" w:eastAsia="仿宋" w:cs="仿宋"/>
          <w:sz w:val="28"/>
          <w:szCs w:val="28"/>
          <w:u w:val="single"/>
          <w:lang w:val="en-US" w:eastAsia="zh-CN"/>
        </w:rPr>
      </w:pPr>
      <w:r>
        <w:rPr>
          <w:rFonts w:hint="eastAsia" w:ascii="仿宋" w:hAnsi="仿宋" w:eastAsia="仿宋" w:cs="仿宋"/>
          <w:sz w:val="28"/>
          <w:szCs w:val="28"/>
          <w:lang w:val="en-US" w:eastAsia="zh-CN"/>
        </w:rPr>
        <w:t>或其委托代理人</w:t>
      </w:r>
      <w:r>
        <w:rPr>
          <w:rFonts w:hint="eastAsia" w:ascii="仿宋" w:hAnsi="仿宋" w:eastAsia="仿宋" w:cs="仿宋"/>
          <w:sz w:val="28"/>
          <w:szCs w:val="28"/>
        </w:rPr>
        <w:t>：</w:t>
      </w:r>
      <w:r>
        <w:rPr>
          <w:rFonts w:hint="eastAsia" w:ascii="仿宋" w:hAnsi="仿宋" w:eastAsia="仿宋" w:cs="仿宋"/>
          <w:sz w:val="28"/>
          <w:szCs w:val="28"/>
          <w:u w:val="single"/>
          <w:lang w:val="en-US" w:eastAsia="zh-CN"/>
        </w:rPr>
        <w:t xml:space="preserve">             </w:t>
      </w:r>
    </w:p>
    <w:p>
      <w:pPr>
        <w:pStyle w:val="2"/>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联系方式：</w:t>
      </w:r>
    </w:p>
    <w:p>
      <w:pPr>
        <w:pStyle w:val="3"/>
        <w:rPr>
          <w:rFonts w:hint="default"/>
          <w:lang w:val="en-US" w:eastAsia="zh-CN"/>
        </w:rPr>
      </w:pPr>
      <w:r>
        <w:rPr>
          <w:rFonts w:hint="eastAsia" w:ascii="仿宋" w:hAnsi="仿宋" w:eastAsia="仿宋" w:cs="仿宋"/>
          <w:sz w:val="28"/>
          <w:szCs w:val="28"/>
          <w:lang w:val="en-US" w:eastAsia="zh-CN"/>
        </w:rPr>
        <w:t>地址：</w:t>
      </w:r>
    </w:p>
    <w:p>
      <w:pPr>
        <w:pStyle w:val="2"/>
        <w:pageBreakBefore w:val="0"/>
        <w:widowControl w:val="0"/>
        <w:kinsoku/>
        <w:wordWrap/>
        <w:overflowPunct/>
        <w:topLinePunct w:val="0"/>
        <w:autoSpaceDE/>
        <w:autoSpaceDN/>
        <w:bidi w:val="0"/>
        <w:adjustRightInd w:val="0"/>
        <w:snapToGrid w:val="0"/>
        <w:spacing w:line="240" w:lineRule="auto"/>
        <w:ind w:firstLine="2240" w:firstLineChars="700"/>
        <w:jc w:val="left"/>
        <w:textAlignment w:val="auto"/>
        <w:rPr>
          <w:rFonts w:hint="default" w:ascii="仿宋_GB2312" w:eastAsia="仿宋_GB2312"/>
          <w:sz w:val="32"/>
          <w:szCs w:val="32"/>
          <w:lang w:val="en-US" w:eastAsia="zh-CN"/>
        </w:rPr>
      </w:pPr>
    </w:p>
    <w:p>
      <w:pPr>
        <w:pStyle w:val="3"/>
        <w:jc w:val="center"/>
        <w:rPr>
          <w:rFonts w:hint="default" w:ascii="仿宋_GB2312" w:eastAsia="仿宋_GB2312"/>
          <w:sz w:val="28"/>
          <w:szCs w:val="28"/>
          <w:lang w:val="en-US" w:eastAsia="zh-CN"/>
        </w:rPr>
        <w:sectPr>
          <w:headerReference r:id="rId9" w:type="default"/>
          <w:footerReference r:id="rId10" w:type="default"/>
          <w:pgSz w:w="11906" w:h="16838"/>
          <w:pgMar w:top="1440" w:right="1800" w:bottom="1440" w:left="1800" w:header="851" w:footer="992" w:gutter="0"/>
          <w:pgNumType w:start="1"/>
          <w:cols w:space="720" w:num="1"/>
          <w:docGrid w:type="lines" w:linePitch="312" w:charSpace="0"/>
        </w:sectPr>
      </w:pPr>
      <w:r>
        <w:rPr>
          <w:rFonts w:hint="eastAsia" w:ascii="仿宋_GB2312" w:eastAsia="仿宋_GB2312"/>
          <w:sz w:val="28"/>
          <w:szCs w:val="28"/>
          <w:lang w:val="en-US" w:eastAsia="zh-CN"/>
        </w:rPr>
        <w:t>日期：   年  月  日</w:t>
      </w:r>
    </w:p>
    <w:p>
      <w:pPr>
        <w:ind w:firstLine="562"/>
        <w:jc w:val="left"/>
        <w:rPr>
          <w:rFonts w:ascii="仿宋" w:hAnsi="仿宋" w:cs="仿宋"/>
          <w:b/>
          <w:bCs/>
          <w:szCs w:val="28"/>
        </w:rPr>
      </w:pPr>
      <w:r>
        <w:rPr>
          <w:rFonts w:hint="eastAsia" w:ascii="仿宋" w:hAnsi="仿宋" w:cs="仿宋"/>
          <w:b/>
          <w:bCs/>
          <w:szCs w:val="28"/>
        </w:rPr>
        <w:t>附件1</w:t>
      </w:r>
      <w:r>
        <w:rPr>
          <w:rFonts w:ascii="仿宋" w:hAnsi="仿宋" w:cs="仿宋"/>
          <w:b/>
          <w:bCs/>
          <w:szCs w:val="28"/>
        </w:rPr>
        <w:t>:</w:t>
      </w:r>
    </w:p>
    <w:bookmarkEnd w:id="5"/>
    <w:p>
      <w:pPr>
        <w:ind w:firstLine="0" w:firstLineChars="0"/>
        <w:rPr>
          <w:rFonts w:hint="eastAsia"/>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sz w:val="24"/>
        </w:rPr>
      </w:pPr>
    </w:p>
    <w:p>
      <w:pPr>
        <w:pageBreakBefore w:val="0"/>
        <w:kinsoku/>
        <w:wordWrap/>
        <w:overflowPunct/>
        <w:topLinePunct w:val="0"/>
        <w:bidi w:val="0"/>
        <w:snapToGrid w:val="0"/>
        <w:spacing w:line="360" w:lineRule="auto"/>
        <w:jc w:val="center"/>
        <w:textAlignment w:val="auto"/>
        <w:rPr>
          <w:rFonts w:hint="eastAsia" w:ascii="仿宋" w:hAnsi="仿宋" w:eastAsia="仿宋" w:cs="仿宋"/>
          <w:b/>
          <w:sz w:val="48"/>
          <w:szCs w:val="48"/>
        </w:rPr>
      </w:pPr>
      <w:r>
        <w:rPr>
          <w:rFonts w:hint="eastAsia" w:ascii="仿宋" w:hAnsi="仿宋" w:eastAsia="仿宋" w:cs="仿宋"/>
          <w:szCs w:val="21"/>
        </w:rPr>
        <w:br w:type="page"/>
      </w:r>
    </w:p>
    <w:p>
      <w:pPr>
        <w:pStyle w:val="4"/>
        <w:pageBreakBefore w:val="0"/>
        <w:kinsoku/>
        <w:wordWrap/>
        <w:overflowPunct/>
        <w:topLinePunct w:val="0"/>
        <w:bidi w:val="0"/>
        <w:snapToGrid w:val="0"/>
        <w:spacing w:line="360" w:lineRule="auto"/>
        <w:textAlignment w:val="auto"/>
        <w:rPr>
          <w:rFonts w:hint="eastAsia" w:ascii="仿宋" w:hAnsi="仿宋" w:eastAsia="仿宋" w:cs="仿宋"/>
          <w:sz w:val="44"/>
          <w:szCs w:val="44"/>
        </w:rPr>
      </w:pPr>
      <w:r>
        <w:rPr>
          <w:rFonts w:hint="eastAsia" w:ascii="仿宋" w:hAnsi="仿宋" w:eastAsia="仿宋" w:cs="仿宋"/>
          <w:sz w:val="44"/>
          <w:szCs w:val="44"/>
        </w:rPr>
        <w:t>第</w:t>
      </w:r>
      <w:r>
        <w:rPr>
          <w:rFonts w:hint="eastAsia" w:ascii="仿宋" w:hAnsi="仿宋" w:eastAsia="仿宋" w:cs="仿宋"/>
          <w:sz w:val="44"/>
          <w:szCs w:val="44"/>
          <w:lang w:val="en-US" w:eastAsia="zh-CN"/>
        </w:rPr>
        <w:t>五</w:t>
      </w:r>
      <w:r>
        <w:rPr>
          <w:rFonts w:hint="eastAsia" w:ascii="仿宋" w:hAnsi="仿宋" w:eastAsia="仿宋" w:cs="仿宋"/>
          <w:sz w:val="44"/>
          <w:szCs w:val="44"/>
        </w:rPr>
        <w:t xml:space="preserve">章 </w:t>
      </w:r>
      <w:r>
        <w:rPr>
          <w:rFonts w:hint="eastAsia" w:ascii="仿宋" w:hAnsi="仿宋" w:eastAsia="仿宋" w:cs="仿宋"/>
          <w:sz w:val="44"/>
          <w:szCs w:val="44"/>
          <w:lang w:eastAsia="zh-CN"/>
        </w:rPr>
        <w:t>响应文件</w:t>
      </w:r>
      <w:r>
        <w:rPr>
          <w:rFonts w:hint="eastAsia" w:ascii="仿宋" w:hAnsi="仿宋" w:eastAsia="仿宋" w:cs="仿宋"/>
          <w:sz w:val="44"/>
          <w:szCs w:val="44"/>
        </w:rPr>
        <w:t>格式</w:t>
      </w:r>
      <w:bookmarkStart w:id="6" w:name="_Toc230059598"/>
    </w:p>
    <w:bookmarkEnd w:id="6"/>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Cs/>
          <w:color w:val="auto"/>
          <w:sz w:val="44"/>
          <w:szCs w:val="44"/>
          <w:highlight w:val="none"/>
          <w:lang w:val="en-US" w:eastAsia="zh-CN"/>
        </w:rPr>
      </w:pPr>
      <w:r>
        <w:rPr>
          <w:rFonts w:hint="eastAsia" w:ascii="仿宋" w:hAnsi="仿宋" w:eastAsia="仿宋" w:cs="仿宋"/>
          <w:bCs/>
          <w:color w:val="auto"/>
          <w:sz w:val="44"/>
          <w:szCs w:val="44"/>
          <w:highlight w:val="none"/>
          <w:lang w:val="en-US" w:eastAsia="zh-CN"/>
        </w:rPr>
        <w:t>四川泸永高速公路有限责任公司</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Cs/>
          <w:color w:val="auto"/>
          <w:sz w:val="44"/>
          <w:szCs w:val="44"/>
          <w:highlight w:val="none"/>
          <w:lang w:eastAsia="zh-CN"/>
        </w:rPr>
      </w:pPr>
      <w:r>
        <w:rPr>
          <w:rFonts w:hint="eastAsia" w:ascii="仿宋" w:hAnsi="仿宋" w:eastAsia="仿宋" w:cs="仿宋"/>
          <w:bCs/>
          <w:color w:val="auto"/>
          <w:sz w:val="44"/>
          <w:szCs w:val="44"/>
          <w:highlight w:val="none"/>
          <w:lang w:eastAsia="zh-CN"/>
        </w:rPr>
        <w:t>可视化系统及AI边缘计算技术在高速公路基础建设施工安全中的应用研究项目</w:t>
      </w:r>
    </w:p>
    <w:p>
      <w:pPr>
        <w:pageBreakBefore w:val="0"/>
        <w:kinsoku/>
        <w:overflowPunct/>
        <w:topLinePunct w:val="0"/>
        <w:autoSpaceDE/>
        <w:autoSpaceDN/>
        <w:bidi w:val="0"/>
        <w:snapToGrid w:val="0"/>
        <w:spacing w:line="360" w:lineRule="auto"/>
        <w:jc w:val="center"/>
        <w:outlineLvl w:val="9"/>
        <w:rPr>
          <w:rFonts w:hint="eastAsia" w:ascii="仿宋" w:hAnsi="仿宋" w:eastAsia="仿宋" w:cs="仿宋"/>
          <w:bCs/>
          <w:color w:val="auto"/>
          <w:sz w:val="52"/>
          <w:szCs w:val="52"/>
          <w:highlight w:val="none"/>
        </w:rPr>
      </w:pPr>
    </w:p>
    <w:p>
      <w:pPr>
        <w:pageBreakBefore w:val="0"/>
        <w:kinsoku/>
        <w:overflowPunct/>
        <w:topLinePunct w:val="0"/>
        <w:autoSpaceDE/>
        <w:autoSpaceDN/>
        <w:bidi w:val="0"/>
        <w:snapToGrid w:val="0"/>
        <w:spacing w:line="360" w:lineRule="auto"/>
        <w:jc w:val="center"/>
        <w:outlineLvl w:val="9"/>
        <w:rPr>
          <w:rFonts w:hint="eastAsia" w:ascii="仿宋" w:hAnsi="仿宋" w:eastAsia="仿宋" w:cs="仿宋"/>
          <w:bCs/>
          <w:color w:val="auto"/>
          <w:sz w:val="52"/>
          <w:szCs w:val="52"/>
          <w:highlight w:val="none"/>
        </w:rPr>
      </w:pPr>
    </w:p>
    <w:p>
      <w:pPr>
        <w:pStyle w:val="2"/>
        <w:rPr>
          <w:rFonts w:hint="eastAsia" w:ascii="仿宋" w:hAnsi="仿宋" w:eastAsia="仿宋" w:cs="仿宋"/>
          <w:bCs/>
          <w:color w:val="auto"/>
          <w:sz w:val="52"/>
          <w:szCs w:val="52"/>
          <w:highlight w:val="none"/>
        </w:rPr>
      </w:pPr>
    </w:p>
    <w:p>
      <w:pPr>
        <w:pStyle w:val="3"/>
        <w:rPr>
          <w:rFonts w:hint="eastAsia" w:ascii="仿宋" w:hAnsi="仿宋" w:eastAsia="仿宋" w:cs="仿宋"/>
          <w:bCs/>
          <w:color w:val="auto"/>
          <w:sz w:val="52"/>
          <w:szCs w:val="52"/>
          <w:highlight w:val="none"/>
        </w:rPr>
      </w:pPr>
    </w:p>
    <w:p>
      <w:pPr>
        <w:pStyle w:val="3"/>
        <w:rPr>
          <w:rFonts w:hint="eastAsia" w:ascii="仿宋" w:hAnsi="仿宋" w:eastAsia="仿宋" w:cs="仿宋"/>
          <w:bCs/>
          <w:color w:val="auto"/>
          <w:sz w:val="52"/>
          <w:szCs w:val="52"/>
          <w:highlight w:val="none"/>
        </w:rPr>
      </w:pPr>
    </w:p>
    <w:p>
      <w:pPr>
        <w:pStyle w:val="3"/>
        <w:rPr>
          <w:rFonts w:hint="eastAsia"/>
        </w:rPr>
      </w:pPr>
    </w:p>
    <w:p>
      <w:pPr>
        <w:pStyle w:val="2"/>
        <w:pageBreakBefore w:val="0"/>
        <w:kinsoku/>
        <w:overflowPunct/>
        <w:topLinePunct w:val="0"/>
        <w:autoSpaceDE/>
        <w:autoSpaceDN/>
        <w:bidi w:val="0"/>
        <w:snapToGrid w:val="0"/>
        <w:spacing w:line="360" w:lineRule="auto"/>
        <w:rPr>
          <w:rFonts w:hint="eastAsia" w:ascii="仿宋" w:hAnsi="仿宋" w:eastAsia="仿宋" w:cs="仿宋"/>
          <w:color w:val="auto"/>
        </w:rPr>
      </w:pPr>
    </w:p>
    <w:p>
      <w:pPr>
        <w:pageBreakBefore w:val="0"/>
        <w:kinsoku/>
        <w:overflowPunct/>
        <w:topLinePunct w:val="0"/>
        <w:autoSpaceDE/>
        <w:autoSpaceDN/>
        <w:bidi w:val="0"/>
        <w:snapToGrid w:val="0"/>
        <w:spacing w:line="360" w:lineRule="auto"/>
        <w:jc w:val="center"/>
        <w:outlineLvl w:val="9"/>
        <w:rPr>
          <w:rFonts w:hint="eastAsia" w:ascii="仿宋" w:hAnsi="仿宋" w:eastAsia="仿宋" w:cs="仿宋"/>
          <w:b/>
          <w:bCs w:val="0"/>
          <w:color w:val="auto"/>
          <w:sz w:val="72"/>
          <w:szCs w:val="72"/>
          <w:highlight w:val="none"/>
        </w:rPr>
      </w:pPr>
      <w:r>
        <w:rPr>
          <w:rFonts w:hint="eastAsia" w:ascii="仿宋" w:hAnsi="仿宋" w:eastAsia="仿宋" w:cs="仿宋"/>
          <w:b/>
          <w:bCs w:val="0"/>
          <w:color w:val="auto"/>
          <w:sz w:val="72"/>
          <w:szCs w:val="72"/>
          <w:highlight w:val="none"/>
        </w:rPr>
        <w:t>响应文件</w:t>
      </w:r>
    </w:p>
    <w:p>
      <w:pPr>
        <w:pageBreakBefore w:val="0"/>
        <w:tabs>
          <w:tab w:val="left" w:pos="3780"/>
        </w:tabs>
        <w:kinsoku/>
        <w:overflowPunct/>
        <w:topLinePunct w:val="0"/>
        <w:autoSpaceDE/>
        <w:autoSpaceDN/>
        <w:bidi w:val="0"/>
        <w:snapToGrid w:val="0"/>
        <w:spacing w:line="360" w:lineRule="auto"/>
        <w:jc w:val="left"/>
        <w:outlineLvl w:val="9"/>
        <w:rPr>
          <w:rFonts w:hint="eastAsia" w:ascii="仿宋" w:hAnsi="仿宋" w:eastAsia="仿宋" w:cs="仿宋"/>
          <w:color w:val="auto"/>
          <w:highlight w:val="none"/>
        </w:rPr>
      </w:pPr>
    </w:p>
    <w:p>
      <w:pPr>
        <w:pageBreakBefore w:val="0"/>
        <w:tabs>
          <w:tab w:val="left" w:pos="3780"/>
        </w:tabs>
        <w:kinsoku/>
        <w:overflowPunct/>
        <w:topLinePunct w:val="0"/>
        <w:autoSpaceDE/>
        <w:autoSpaceDN/>
        <w:bidi w:val="0"/>
        <w:snapToGrid w:val="0"/>
        <w:spacing w:line="360" w:lineRule="auto"/>
        <w:jc w:val="left"/>
        <w:outlineLvl w:val="9"/>
        <w:rPr>
          <w:rFonts w:hint="eastAsia" w:ascii="仿宋" w:hAnsi="仿宋" w:eastAsia="仿宋" w:cs="仿宋"/>
          <w:color w:val="auto"/>
          <w:highlight w:val="none"/>
        </w:rPr>
      </w:pPr>
    </w:p>
    <w:p>
      <w:pPr>
        <w:pageBreakBefore w:val="0"/>
        <w:tabs>
          <w:tab w:val="left" w:pos="3780"/>
        </w:tabs>
        <w:kinsoku/>
        <w:overflowPunct/>
        <w:topLinePunct w:val="0"/>
        <w:autoSpaceDE/>
        <w:autoSpaceDN/>
        <w:bidi w:val="0"/>
        <w:snapToGrid w:val="0"/>
        <w:spacing w:line="360" w:lineRule="auto"/>
        <w:jc w:val="left"/>
        <w:outlineLvl w:val="9"/>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pStyle w:val="3"/>
        <w:rPr>
          <w:rFonts w:hint="eastAsia"/>
        </w:rPr>
      </w:pPr>
    </w:p>
    <w:p>
      <w:pPr>
        <w:pStyle w:val="3"/>
        <w:pageBreakBefore w:val="0"/>
        <w:kinsoku/>
        <w:overflowPunct/>
        <w:topLinePunct w:val="0"/>
        <w:autoSpaceDE/>
        <w:autoSpaceDN/>
        <w:bidi w:val="0"/>
        <w:snapToGrid w:val="0"/>
        <w:spacing w:line="360" w:lineRule="auto"/>
        <w:rPr>
          <w:rFonts w:hint="eastAsia" w:ascii="仿宋" w:hAnsi="仿宋" w:eastAsia="仿宋" w:cs="仿宋"/>
          <w:bCs/>
          <w:color w:val="auto"/>
          <w:sz w:val="32"/>
          <w:szCs w:val="32"/>
          <w:highlight w:val="none"/>
        </w:rPr>
      </w:pPr>
    </w:p>
    <w:p>
      <w:pPr>
        <w:pStyle w:val="3"/>
        <w:pageBreakBefore w:val="0"/>
        <w:kinsoku/>
        <w:overflowPunct/>
        <w:topLinePunct w:val="0"/>
        <w:autoSpaceDE/>
        <w:autoSpaceDN/>
        <w:bidi w:val="0"/>
        <w:snapToGrid w:val="0"/>
        <w:spacing w:line="360" w:lineRule="auto"/>
        <w:rPr>
          <w:rFonts w:hint="eastAsia" w:ascii="仿宋" w:hAnsi="仿宋" w:eastAsia="仿宋" w:cs="仿宋"/>
          <w:bCs/>
          <w:color w:val="auto"/>
          <w:sz w:val="32"/>
          <w:szCs w:val="32"/>
          <w:highlight w:val="none"/>
        </w:rPr>
      </w:pPr>
    </w:p>
    <w:p>
      <w:pPr>
        <w:pStyle w:val="3"/>
        <w:pageBreakBefore w:val="0"/>
        <w:kinsoku/>
        <w:overflowPunct/>
        <w:topLinePunct w:val="0"/>
        <w:autoSpaceDE/>
        <w:autoSpaceDN/>
        <w:bidi w:val="0"/>
        <w:snapToGrid w:val="0"/>
        <w:spacing w:line="360" w:lineRule="auto"/>
        <w:rPr>
          <w:rFonts w:hint="eastAsia" w:ascii="仿宋" w:hAnsi="仿宋" w:eastAsia="仿宋" w:cs="仿宋"/>
          <w:bCs/>
          <w:color w:val="auto"/>
          <w:sz w:val="32"/>
          <w:szCs w:val="32"/>
          <w:highlight w:val="none"/>
        </w:rPr>
      </w:pPr>
    </w:p>
    <w:p>
      <w:pPr>
        <w:pStyle w:val="2"/>
        <w:pageBreakBefore w:val="0"/>
        <w:kinsoku/>
        <w:overflowPunct/>
        <w:topLinePunct w:val="0"/>
        <w:autoSpaceDE/>
        <w:autoSpaceDN/>
        <w:bidi w:val="0"/>
        <w:snapToGrid w:val="0"/>
        <w:spacing w:line="360" w:lineRule="auto"/>
        <w:ind w:firstLine="1920" w:firstLineChars="600"/>
        <w:jc w:val="both"/>
        <w:outlineLvl w:val="9"/>
        <w:rPr>
          <w:rFonts w:hint="default" w:ascii="仿宋" w:hAnsi="仿宋" w:eastAsia="仿宋" w:cs="仿宋"/>
          <w:color w:val="auto"/>
          <w:sz w:val="32"/>
          <w:szCs w:val="32"/>
          <w:highlight w:val="none"/>
          <w:u w:val="single"/>
          <w:lang w:val="en-US" w:eastAsia="zh-CN"/>
        </w:rPr>
      </w:pPr>
      <w:r>
        <w:rPr>
          <w:rFonts w:hint="eastAsia" w:ascii="仿宋" w:hAnsi="仿宋" w:eastAsia="仿宋" w:cs="仿宋"/>
          <w:bCs/>
          <w:color w:val="auto"/>
          <w:sz w:val="32"/>
          <w:szCs w:val="32"/>
          <w:highlight w:val="none"/>
          <w:lang w:val="en-US" w:eastAsia="zh-CN"/>
        </w:rPr>
        <w:t>投标人</w:t>
      </w:r>
      <w:r>
        <w:rPr>
          <w:rFonts w:hint="eastAsia" w:ascii="仿宋" w:hAnsi="仿宋" w:eastAsia="仿宋" w:cs="仿宋"/>
          <w:bCs/>
          <w:color w:val="auto"/>
          <w:sz w:val="32"/>
          <w:szCs w:val="32"/>
          <w:highlight w:val="none"/>
        </w:rPr>
        <w:t>：</w:t>
      </w:r>
      <w:r>
        <w:rPr>
          <w:rFonts w:hint="eastAsia" w:ascii="仿宋" w:hAnsi="仿宋" w:eastAsia="仿宋" w:cs="仿宋"/>
          <w:bCs/>
          <w:color w:val="auto"/>
          <w:sz w:val="32"/>
          <w:szCs w:val="32"/>
          <w:highlight w:val="none"/>
          <w:u w:val="single"/>
          <w:lang w:val="en-US" w:eastAsia="zh-CN"/>
        </w:rPr>
        <w:t xml:space="preserve">                     </w:t>
      </w:r>
    </w:p>
    <w:p>
      <w:pPr>
        <w:pStyle w:val="3"/>
        <w:spacing w:line="360" w:lineRule="auto"/>
        <w:jc w:val="center"/>
        <w:rPr>
          <w:rFonts w:hint="default" w:ascii="仿宋" w:hAnsi="仿宋" w:eastAsia="仿宋" w:cs="仿宋"/>
          <w:bCs/>
          <w:color w:val="auto"/>
          <w:kern w:val="0"/>
          <w:sz w:val="28"/>
          <w:szCs w:val="28"/>
          <w:highlight w:val="none"/>
          <w:lang w:val="en-US" w:eastAsia="zh-CN"/>
        </w:rPr>
        <w:sectPr>
          <w:pgSz w:w="11907" w:h="16840"/>
          <w:pgMar w:top="1440" w:right="1800" w:bottom="1440" w:left="1800" w:header="851" w:footer="992" w:gutter="0"/>
          <w:pgNumType w:fmt="decimal" w:start="1"/>
          <w:cols w:space="720" w:num="1"/>
          <w:docGrid w:linePitch="312" w:charSpace="0"/>
        </w:sectPr>
      </w:pPr>
      <w:r>
        <w:rPr>
          <w:rFonts w:hint="eastAsia" w:ascii="仿宋" w:hAnsi="仿宋" w:eastAsia="仿宋" w:cs="仿宋"/>
          <w:bCs/>
          <w:color w:val="auto"/>
          <w:kern w:val="0"/>
          <w:sz w:val="28"/>
          <w:szCs w:val="28"/>
          <w:highlight w:val="none"/>
        </w:rPr>
        <w:t>年</w:t>
      </w:r>
      <w:r>
        <w:rPr>
          <w:rFonts w:hint="eastAsia" w:ascii="仿宋" w:hAnsi="仿宋" w:eastAsia="仿宋" w:cs="仿宋"/>
          <w:bCs/>
          <w:color w:val="auto"/>
          <w:kern w:val="0"/>
          <w:sz w:val="28"/>
          <w:szCs w:val="28"/>
          <w:highlight w:val="none"/>
          <w:lang w:val="en-US" w:eastAsia="zh-CN"/>
        </w:rPr>
        <w:t xml:space="preserve">  </w:t>
      </w:r>
      <w:r>
        <w:rPr>
          <w:rFonts w:hint="eastAsia" w:ascii="仿宋" w:hAnsi="仿宋" w:eastAsia="仿宋" w:cs="仿宋"/>
          <w:bCs/>
          <w:color w:val="auto"/>
          <w:kern w:val="0"/>
          <w:sz w:val="28"/>
          <w:szCs w:val="28"/>
          <w:highlight w:val="none"/>
        </w:rPr>
        <w:t>月</w:t>
      </w:r>
      <w:r>
        <w:rPr>
          <w:rFonts w:hint="eastAsia" w:ascii="仿宋" w:hAnsi="仿宋" w:eastAsia="仿宋" w:cs="仿宋"/>
          <w:bCs/>
          <w:color w:val="auto"/>
          <w:kern w:val="0"/>
          <w:sz w:val="28"/>
          <w:szCs w:val="28"/>
          <w:highlight w:val="none"/>
          <w:lang w:val="en-US" w:eastAsia="zh-CN"/>
        </w:rPr>
        <w:t xml:space="preserve">  日</w:t>
      </w:r>
    </w:p>
    <w:p>
      <w:pPr>
        <w:pStyle w:val="5"/>
        <w:pageBreakBefore w:val="0"/>
        <w:kinsoku/>
        <w:wordWrap/>
        <w:overflowPunct/>
        <w:topLinePunct w:val="0"/>
        <w:bidi w:val="0"/>
        <w:snapToGrid w:val="0"/>
        <w:spacing w:line="360" w:lineRule="auto"/>
        <w:jc w:val="center"/>
        <w:textAlignment w:val="auto"/>
        <w:rPr>
          <w:rFonts w:hint="eastAsia" w:ascii="仿宋" w:hAnsi="仿宋" w:eastAsia="仿宋" w:cs="仿宋"/>
        </w:rPr>
      </w:pPr>
      <w:bookmarkStart w:id="7" w:name="_Toc76719368"/>
      <w:r>
        <w:rPr>
          <w:rFonts w:hint="eastAsia" w:ascii="仿宋" w:hAnsi="仿宋" w:eastAsia="仿宋" w:cs="仿宋"/>
        </w:rPr>
        <w:t>一、承诺书</w:t>
      </w:r>
      <w:bookmarkEnd w:id="7"/>
    </w:p>
    <w:p>
      <w:pPr>
        <w:pStyle w:val="2"/>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bCs/>
          <w:sz w:val="24"/>
          <w:szCs w:val="24"/>
          <w:lang w:eastAsia="zh-CN"/>
        </w:rPr>
      </w:pPr>
      <w:r>
        <w:rPr>
          <w:rFonts w:hint="eastAsia" w:ascii="仿宋" w:hAnsi="仿宋" w:eastAsia="仿宋" w:cs="仿宋"/>
          <w:bCs/>
          <w:sz w:val="24"/>
          <w:szCs w:val="24"/>
          <w:lang w:eastAsia="zh-CN"/>
        </w:rPr>
        <w:t>四川泸永高速公路有限责任公司：</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bCs/>
          <w:sz w:val="24"/>
          <w:szCs w:val="24"/>
          <w:lang w:eastAsia="zh-CN"/>
        </w:rPr>
      </w:pPr>
      <w:r>
        <w:rPr>
          <w:rFonts w:hint="eastAsia" w:ascii="仿宋" w:hAnsi="仿宋" w:eastAsia="仿宋" w:cs="仿宋"/>
          <w:bCs/>
          <w:sz w:val="24"/>
          <w:szCs w:val="24"/>
          <w:lang w:eastAsia="zh-CN"/>
        </w:rPr>
        <w:t>我方已仔细研究了</w:t>
      </w:r>
      <w:r>
        <w:rPr>
          <w:rFonts w:hint="eastAsia" w:ascii="仿宋" w:hAnsi="仿宋" w:eastAsia="仿宋" w:cs="仿宋"/>
          <w:bCs/>
          <w:sz w:val="24"/>
          <w:szCs w:val="24"/>
          <w:u w:val="single"/>
          <w:lang w:eastAsia="zh-CN"/>
        </w:rPr>
        <w:t>四川泸永高速公路有限责任公司可视化系统及AI边缘计算技术在高速公路基础建设施工安全中的应用研究项目</w:t>
      </w:r>
      <w:r>
        <w:rPr>
          <w:rFonts w:hint="eastAsia" w:ascii="仿宋" w:hAnsi="仿宋" w:eastAsia="仿宋" w:cs="仿宋"/>
          <w:bCs/>
          <w:sz w:val="24"/>
          <w:szCs w:val="24"/>
          <w:lang w:eastAsia="zh-CN"/>
        </w:rPr>
        <w:t>竞争性谈判文件的全部内容，愿意参加谈判。</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bCs/>
          <w:sz w:val="24"/>
          <w:szCs w:val="24"/>
          <w:lang w:eastAsia="zh-CN"/>
        </w:rPr>
      </w:pPr>
      <w:r>
        <w:rPr>
          <w:rFonts w:hint="eastAsia" w:ascii="仿宋" w:hAnsi="仿宋" w:eastAsia="仿宋" w:cs="仿宋"/>
          <w:bCs/>
          <w:sz w:val="24"/>
          <w:szCs w:val="24"/>
          <w:lang w:eastAsia="zh-CN"/>
        </w:rPr>
        <w:t>1.我方愿意对竞争性谈判文件中的实质性内容全部响应，接受竞争性谈判文件和合同中的所有要求，不以任何理由对竞争性谈判文件和合同进行修改。</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bCs/>
          <w:sz w:val="24"/>
          <w:szCs w:val="24"/>
          <w:lang w:eastAsia="zh-CN"/>
        </w:rPr>
      </w:pPr>
      <w:r>
        <w:rPr>
          <w:rFonts w:hint="eastAsia" w:ascii="仿宋" w:hAnsi="仿宋" w:eastAsia="仿宋" w:cs="仿宋"/>
          <w:bCs/>
          <w:sz w:val="24"/>
          <w:szCs w:val="24"/>
          <w:lang w:eastAsia="zh-CN"/>
        </w:rPr>
        <w:t>2.我方承诺在收到中选通知书后30日内按竞争性谈判文件第四章的内容签订书面合同。</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bCs/>
          <w:sz w:val="24"/>
          <w:szCs w:val="24"/>
          <w:lang w:eastAsia="zh-CN"/>
        </w:rPr>
        <w:t>3.我方承诺严格按照竞争性谈判文件第四章执行合同内容，并在30日内完成四川泸永高速公路有限责任公司可视化系统及AI边缘计算技术在高速公路基础建设施工安全中的应用研究。</w:t>
      </w:r>
    </w:p>
    <w:p>
      <w:pPr>
        <w:pageBreakBefore w:val="0"/>
        <w:kinsoku/>
        <w:wordWrap/>
        <w:overflowPunct/>
        <w:topLinePunct w:val="0"/>
        <w:bidi w:val="0"/>
        <w:adjustRightInd w:val="0"/>
        <w:snapToGrid w:val="0"/>
        <w:spacing w:line="360" w:lineRule="auto"/>
        <w:ind w:firstLine="480" w:firstLineChars="200"/>
        <w:textAlignment w:val="auto"/>
        <w:rPr>
          <w:rFonts w:hint="eastAsia" w:ascii="仿宋" w:hAnsi="仿宋" w:eastAsia="仿宋" w:cs="仿宋"/>
          <w:bCs/>
          <w:sz w:val="24"/>
          <w:szCs w:val="24"/>
        </w:rPr>
      </w:pPr>
    </w:p>
    <w:p>
      <w:pPr>
        <w:pStyle w:val="2"/>
        <w:pageBreakBefore w:val="0"/>
        <w:kinsoku/>
        <w:wordWrap/>
        <w:overflowPunct/>
        <w:topLinePunct w:val="0"/>
        <w:bidi w:val="0"/>
        <w:adjustRightInd w:val="0"/>
        <w:snapToGrid w:val="0"/>
        <w:spacing w:line="360" w:lineRule="auto"/>
        <w:textAlignment w:val="auto"/>
        <w:rPr>
          <w:rFonts w:hint="eastAsia" w:ascii="仿宋" w:hAnsi="仿宋" w:eastAsia="仿宋" w:cs="仿宋"/>
          <w:sz w:val="24"/>
          <w:szCs w:val="24"/>
        </w:rPr>
      </w:pPr>
    </w:p>
    <w:p>
      <w:pPr>
        <w:pageBreakBefore w:val="0"/>
        <w:kinsoku/>
        <w:wordWrap/>
        <w:overflowPunct/>
        <w:topLinePunct w:val="0"/>
        <w:bidi w:val="0"/>
        <w:adjustRightInd w:val="0"/>
        <w:snapToGrid w:val="0"/>
        <w:spacing w:line="360" w:lineRule="auto"/>
        <w:textAlignment w:val="auto"/>
        <w:rPr>
          <w:rFonts w:hint="eastAsia" w:ascii="仿宋" w:hAnsi="仿宋" w:eastAsia="仿宋" w:cs="仿宋"/>
          <w:bCs/>
          <w:sz w:val="24"/>
          <w:szCs w:val="24"/>
        </w:rPr>
      </w:pPr>
      <w:r>
        <w:rPr>
          <w:rFonts w:hint="eastAsia" w:ascii="仿宋" w:hAnsi="仿宋" w:eastAsia="仿宋" w:cs="仿宋"/>
          <w:bCs/>
          <w:sz w:val="24"/>
          <w:szCs w:val="24"/>
        </w:rPr>
        <w:t>投标人：</w:t>
      </w:r>
      <w:r>
        <w:rPr>
          <w:rFonts w:hint="eastAsia" w:ascii="仿宋" w:hAnsi="仿宋" w:eastAsia="仿宋" w:cs="仿宋"/>
          <w:bCs/>
          <w:sz w:val="24"/>
          <w:szCs w:val="24"/>
          <w:u w:val="single"/>
          <w:lang w:val="en-US" w:eastAsia="zh-CN"/>
        </w:rPr>
        <w:t xml:space="preserve">                                  </w:t>
      </w:r>
      <w:r>
        <w:rPr>
          <w:rFonts w:hint="eastAsia" w:ascii="仿宋" w:hAnsi="仿宋" w:eastAsia="仿宋" w:cs="仿宋"/>
          <w:bCs/>
          <w:sz w:val="24"/>
          <w:szCs w:val="24"/>
        </w:rPr>
        <w:t>（盖章）</w:t>
      </w:r>
    </w:p>
    <w:p>
      <w:pPr>
        <w:pageBreakBefore w:val="0"/>
        <w:kinsoku/>
        <w:wordWrap/>
        <w:overflowPunct/>
        <w:topLinePunct w:val="0"/>
        <w:bidi w:val="0"/>
        <w:adjustRightInd w:val="0"/>
        <w:snapToGrid w:val="0"/>
        <w:spacing w:line="360" w:lineRule="auto"/>
        <w:textAlignment w:val="auto"/>
        <w:rPr>
          <w:rFonts w:hint="eastAsia" w:ascii="仿宋" w:hAnsi="仿宋" w:eastAsia="仿宋" w:cs="仿宋"/>
          <w:bCs/>
          <w:sz w:val="24"/>
          <w:szCs w:val="24"/>
        </w:rPr>
      </w:pPr>
      <w:r>
        <w:rPr>
          <w:rFonts w:hint="eastAsia" w:ascii="仿宋" w:hAnsi="仿宋" w:eastAsia="仿宋" w:cs="仿宋"/>
          <w:bCs/>
          <w:sz w:val="24"/>
          <w:szCs w:val="24"/>
        </w:rPr>
        <w:t>法定代表人或其委托代理人：</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（签字）</w:t>
      </w:r>
    </w:p>
    <w:p>
      <w:pPr>
        <w:pageBreakBefore w:val="0"/>
        <w:kinsoku/>
        <w:wordWrap/>
        <w:overflowPunct/>
        <w:topLinePunct w:val="0"/>
        <w:bidi w:val="0"/>
        <w:adjustRightInd w:val="0"/>
        <w:snapToGrid w:val="0"/>
        <w:spacing w:line="360" w:lineRule="auto"/>
        <w:textAlignment w:val="auto"/>
        <w:rPr>
          <w:rFonts w:hint="eastAsia" w:ascii="仿宋" w:hAnsi="仿宋" w:eastAsia="仿宋" w:cs="仿宋"/>
          <w:bCs/>
          <w:sz w:val="24"/>
          <w:szCs w:val="24"/>
          <w:lang w:val="en-US" w:eastAsia="zh-CN"/>
        </w:rPr>
      </w:pPr>
      <w:r>
        <w:rPr>
          <w:rFonts w:hint="eastAsia" w:ascii="仿宋" w:hAnsi="仿宋" w:eastAsia="仿宋" w:cs="仿宋"/>
          <w:bCs/>
          <w:sz w:val="24"/>
          <w:szCs w:val="24"/>
        </w:rPr>
        <w:t>电话：</w:t>
      </w:r>
      <w:r>
        <w:rPr>
          <w:rFonts w:hint="eastAsia" w:ascii="仿宋" w:hAnsi="仿宋" w:eastAsia="仿宋" w:cs="仿宋"/>
          <w:bCs/>
          <w:sz w:val="24"/>
          <w:szCs w:val="24"/>
          <w:u w:val="single"/>
          <w:lang w:val="en-US" w:eastAsia="zh-CN"/>
        </w:rPr>
        <w:t xml:space="preserve">               </w:t>
      </w:r>
    </w:p>
    <w:p>
      <w:pPr>
        <w:pStyle w:val="9"/>
        <w:pageBreakBefore w:val="0"/>
        <w:kinsoku/>
        <w:wordWrap/>
        <w:overflowPunct/>
        <w:topLinePunct w:val="0"/>
        <w:bidi w:val="0"/>
        <w:adjustRightInd w:val="0"/>
        <w:snapToGrid w:val="0"/>
        <w:spacing w:line="360" w:lineRule="auto"/>
        <w:ind w:left="1540" w:hanging="1320" w:hangingChars="550"/>
        <w:textAlignment w:val="auto"/>
        <w:rPr>
          <w:rFonts w:hint="eastAsia" w:ascii="仿宋" w:hAnsi="仿宋" w:eastAsia="仿宋" w:cs="仿宋"/>
          <w:bCs/>
          <w:sz w:val="24"/>
          <w:szCs w:val="24"/>
          <w:u w:val="single"/>
          <w:lang w:val="en-US" w:eastAsia="zh-CN"/>
        </w:rPr>
      </w:pPr>
      <w:r>
        <w:rPr>
          <w:rFonts w:hint="eastAsia" w:ascii="仿宋" w:hAnsi="仿宋" w:eastAsia="仿宋" w:cs="仿宋"/>
          <w:bCs/>
          <w:sz w:val="24"/>
          <w:szCs w:val="24"/>
        </w:rPr>
        <w:t>地址：</w:t>
      </w:r>
      <w:r>
        <w:rPr>
          <w:rFonts w:hint="eastAsia" w:ascii="仿宋" w:hAnsi="仿宋" w:eastAsia="仿宋" w:cs="仿宋"/>
          <w:bCs/>
          <w:sz w:val="24"/>
          <w:szCs w:val="24"/>
          <w:u w:val="single"/>
          <w:lang w:val="en-US" w:eastAsia="zh-CN"/>
        </w:rPr>
        <w:t xml:space="preserve">               </w:t>
      </w:r>
    </w:p>
    <w:p>
      <w:pPr>
        <w:pageBreakBefore w:val="0"/>
        <w:kinsoku/>
        <w:wordWrap/>
        <w:overflowPunct/>
        <w:topLinePunct w:val="0"/>
        <w:bidi w:val="0"/>
        <w:snapToGrid w:val="0"/>
        <w:spacing w:line="360" w:lineRule="auto"/>
        <w:jc w:val="center"/>
        <w:textAlignment w:val="auto"/>
        <w:rPr>
          <w:rFonts w:hint="eastAsia" w:ascii="仿宋" w:hAnsi="仿宋" w:eastAsia="仿宋" w:cs="仿宋"/>
          <w:b/>
          <w:sz w:val="24"/>
          <w:szCs w:val="24"/>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bCs/>
          <w:sz w:val="24"/>
          <w:szCs w:val="24"/>
        </w:rPr>
        <w:t>日期：</w:t>
      </w:r>
      <w:r>
        <w:rPr>
          <w:rFonts w:hint="eastAsia" w:ascii="仿宋" w:hAnsi="仿宋" w:eastAsia="仿宋" w:cs="仿宋"/>
          <w:bCs/>
          <w:sz w:val="24"/>
          <w:szCs w:val="24"/>
          <w:u w:val="single"/>
          <w:lang w:val="en-US" w:eastAsia="zh-CN"/>
        </w:rPr>
        <w:t xml:space="preserve">             </w:t>
      </w:r>
    </w:p>
    <w:p>
      <w:pPr>
        <w:pStyle w:val="5"/>
        <w:pageBreakBefore w:val="0"/>
        <w:kinsoku/>
        <w:wordWrap/>
        <w:overflowPunct/>
        <w:topLinePunct w:val="0"/>
        <w:bidi w:val="0"/>
        <w:snapToGrid w:val="0"/>
        <w:spacing w:line="360" w:lineRule="auto"/>
        <w:jc w:val="center"/>
        <w:textAlignment w:val="auto"/>
        <w:rPr>
          <w:rFonts w:hint="eastAsia" w:ascii="仿宋" w:hAnsi="仿宋" w:eastAsia="仿宋" w:cs="仿宋"/>
        </w:rPr>
      </w:pPr>
      <w:r>
        <w:rPr>
          <w:rFonts w:hint="eastAsia" w:ascii="仿宋" w:hAnsi="仿宋" w:eastAsia="仿宋" w:cs="仿宋"/>
          <w:lang w:val="en-US" w:eastAsia="zh-CN"/>
        </w:rPr>
        <w:t>二、</w:t>
      </w:r>
      <w:r>
        <w:rPr>
          <w:rFonts w:hint="eastAsia" w:ascii="仿宋" w:hAnsi="仿宋" w:eastAsia="仿宋" w:cs="仿宋"/>
        </w:rPr>
        <w:t>报价函</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sz w:val="24"/>
          <w:szCs w:val="32"/>
          <w:u w:val="single"/>
          <w:lang w:eastAsia="zh-CN"/>
        </w:rPr>
      </w:pPr>
      <w:r>
        <w:rPr>
          <w:rFonts w:hint="eastAsia" w:ascii="仿宋" w:hAnsi="仿宋" w:eastAsia="仿宋" w:cs="仿宋"/>
          <w:sz w:val="24"/>
          <w:szCs w:val="32"/>
        </w:rPr>
        <w:t>致：</w:t>
      </w:r>
      <w:r>
        <w:rPr>
          <w:rFonts w:hint="eastAsia" w:ascii="仿宋" w:hAnsi="仿宋" w:eastAsia="仿宋" w:cs="仿宋"/>
          <w:sz w:val="24"/>
          <w:szCs w:val="32"/>
          <w:u w:val="single"/>
          <w:lang w:eastAsia="zh-CN"/>
        </w:rPr>
        <w:t>四川泸永高速公路有限责任公司</w:t>
      </w:r>
    </w:p>
    <w:p>
      <w:pPr>
        <w:keepNext w:val="0"/>
        <w:keepLines w:val="0"/>
        <w:pageBreakBefore w:val="0"/>
        <w:widowControl w:val="0"/>
        <w:kinsoku/>
        <w:wordWrap/>
        <w:overflowPunct/>
        <w:topLinePunct w:val="0"/>
        <w:autoSpaceDE/>
        <w:autoSpaceDN/>
        <w:bidi w:val="0"/>
        <w:adjustRightInd w:val="0"/>
        <w:snapToGrid w:val="0"/>
        <w:spacing w:line="360" w:lineRule="auto"/>
        <w:ind w:firstLine="435"/>
        <w:textAlignment w:val="auto"/>
        <w:rPr>
          <w:rFonts w:hint="eastAsia" w:ascii="仿宋" w:hAnsi="仿宋" w:eastAsia="仿宋" w:cs="仿宋"/>
          <w:sz w:val="24"/>
          <w:szCs w:val="32"/>
        </w:rPr>
      </w:pPr>
      <w:r>
        <w:rPr>
          <w:rFonts w:hint="eastAsia" w:ascii="仿宋" w:hAnsi="仿宋" w:eastAsia="仿宋" w:cs="仿宋"/>
          <w:sz w:val="24"/>
          <w:szCs w:val="32"/>
        </w:rPr>
        <w:t>1.我方已仔细研究了</w:t>
      </w:r>
      <w:r>
        <w:rPr>
          <w:rFonts w:hint="eastAsia" w:ascii="仿宋" w:hAnsi="仿宋" w:eastAsia="仿宋" w:cs="仿宋"/>
          <w:sz w:val="24"/>
          <w:szCs w:val="32"/>
          <w:u w:val="single"/>
        </w:rPr>
        <w:t>四川泸永高速公路有限责任公司可视化系统及AI边缘计算技术在高速公路基础建设施工安全中的应用研究项目</w:t>
      </w:r>
      <w:r>
        <w:rPr>
          <w:rFonts w:hint="eastAsia" w:ascii="仿宋" w:hAnsi="仿宋" w:eastAsia="仿宋" w:cs="仿宋"/>
          <w:sz w:val="24"/>
          <w:szCs w:val="32"/>
        </w:rPr>
        <w:t>竞争性谈判文件的全部内容，在完全理解并严格遵守相关竞争性谈判文件规定和要求的前提下，自愿参加本次谈判活动。我方参与本次谈判的报价为人民币</w:t>
      </w:r>
      <w:r>
        <w:rPr>
          <w:rFonts w:hint="eastAsia" w:ascii="仿宋" w:hAnsi="仿宋" w:eastAsia="仿宋" w:cs="仿宋"/>
          <w:sz w:val="24"/>
          <w:szCs w:val="32"/>
          <w:u w:val="single"/>
          <w:lang w:val="en-US" w:eastAsia="zh-CN"/>
        </w:rPr>
        <w:t xml:space="preserve">      </w:t>
      </w:r>
      <w:r>
        <w:rPr>
          <w:rFonts w:hint="eastAsia" w:ascii="仿宋" w:hAnsi="仿宋" w:eastAsia="仿宋" w:cs="仿宋"/>
          <w:sz w:val="24"/>
          <w:szCs w:val="32"/>
        </w:rPr>
        <w:t>元（大写：</w:t>
      </w:r>
      <w:r>
        <w:rPr>
          <w:rFonts w:hint="eastAsia" w:ascii="仿宋" w:hAnsi="仿宋" w:eastAsia="仿宋" w:cs="仿宋"/>
          <w:sz w:val="24"/>
          <w:szCs w:val="32"/>
          <w:u w:val="single"/>
          <w:lang w:val="en-US" w:eastAsia="zh-CN"/>
        </w:rPr>
        <w:t xml:space="preserve">      </w:t>
      </w:r>
      <w:r>
        <w:rPr>
          <w:rFonts w:hint="eastAsia" w:ascii="仿宋" w:hAnsi="仿宋" w:eastAsia="仿宋" w:cs="仿宋"/>
          <w:sz w:val="24"/>
          <w:szCs w:val="32"/>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35"/>
        <w:textAlignment w:val="auto"/>
        <w:rPr>
          <w:rFonts w:hint="eastAsia" w:ascii="仿宋" w:hAnsi="仿宋" w:eastAsia="仿宋" w:cs="仿宋"/>
          <w:sz w:val="24"/>
          <w:szCs w:val="32"/>
        </w:rPr>
      </w:pPr>
      <w:r>
        <w:rPr>
          <w:rFonts w:hint="eastAsia" w:ascii="仿宋" w:hAnsi="仿宋" w:eastAsia="仿宋" w:cs="仿宋"/>
          <w:sz w:val="24"/>
          <w:szCs w:val="32"/>
        </w:rPr>
        <w:t>2.一旦我方中标，我方保证遵守竞争性谈判文件中的有关规定和我方在响应文件中做出的承诺与招标人签订合同。</w:t>
      </w:r>
    </w:p>
    <w:p>
      <w:pPr>
        <w:keepNext w:val="0"/>
        <w:keepLines w:val="0"/>
        <w:pageBreakBefore w:val="0"/>
        <w:widowControl w:val="0"/>
        <w:kinsoku/>
        <w:wordWrap/>
        <w:overflowPunct/>
        <w:topLinePunct w:val="0"/>
        <w:autoSpaceDE/>
        <w:autoSpaceDN/>
        <w:bidi w:val="0"/>
        <w:adjustRightInd w:val="0"/>
        <w:snapToGrid w:val="0"/>
        <w:spacing w:line="360" w:lineRule="auto"/>
        <w:ind w:firstLine="435"/>
        <w:textAlignment w:val="auto"/>
        <w:rPr>
          <w:rFonts w:hint="eastAsia" w:ascii="仿宋" w:hAnsi="仿宋" w:eastAsia="仿宋" w:cs="仿宋"/>
          <w:sz w:val="24"/>
          <w:szCs w:val="32"/>
        </w:rPr>
      </w:pPr>
      <w:r>
        <w:rPr>
          <w:rFonts w:hint="eastAsia" w:ascii="仿宋" w:hAnsi="仿宋" w:eastAsia="仿宋" w:cs="仿宋"/>
          <w:sz w:val="24"/>
          <w:szCs w:val="32"/>
        </w:rPr>
        <w:t>3.我方同意本次竞争性谈判依据《四川省政府采购当事人诚信管理办法》（川财采〔2015〕33号文件）对我方可能存在的失信行为进行惩戒。</w:t>
      </w:r>
    </w:p>
    <w:p>
      <w:pPr>
        <w:keepNext w:val="0"/>
        <w:keepLines w:val="0"/>
        <w:pageBreakBefore w:val="0"/>
        <w:widowControl w:val="0"/>
        <w:kinsoku/>
        <w:wordWrap/>
        <w:overflowPunct/>
        <w:topLinePunct w:val="0"/>
        <w:autoSpaceDE/>
        <w:autoSpaceDN/>
        <w:bidi w:val="0"/>
        <w:adjustRightInd w:val="0"/>
        <w:snapToGrid w:val="0"/>
        <w:spacing w:line="360" w:lineRule="auto"/>
        <w:ind w:firstLine="435"/>
        <w:textAlignment w:val="auto"/>
        <w:rPr>
          <w:rFonts w:hint="eastAsia" w:ascii="仿宋" w:hAnsi="仿宋" w:eastAsia="仿宋" w:cs="仿宋"/>
          <w:sz w:val="24"/>
          <w:szCs w:val="32"/>
        </w:rPr>
      </w:pPr>
      <w:r>
        <w:rPr>
          <w:rFonts w:hint="eastAsia" w:ascii="仿宋" w:hAnsi="仿宋" w:eastAsia="仿宋" w:cs="仿宋"/>
          <w:sz w:val="24"/>
          <w:szCs w:val="32"/>
        </w:rPr>
        <w:t>4.我方已详细审查全部竞争性谈判文件，包括补充文件（如果有）。我方完全理解并同意放弃对竞争性谈判文件提出含义模糊或误解的权利。</w:t>
      </w:r>
    </w:p>
    <w:p>
      <w:pPr>
        <w:keepNext w:val="0"/>
        <w:keepLines w:val="0"/>
        <w:pageBreakBefore w:val="0"/>
        <w:widowControl w:val="0"/>
        <w:kinsoku/>
        <w:wordWrap/>
        <w:overflowPunct/>
        <w:topLinePunct w:val="0"/>
        <w:autoSpaceDE/>
        <w:autoSpaceDN/>
        <w:bidi w:val="0"/>
        <w:adjustRightInd w:val="0"/>
        <w:snapToGrid w:val="0"/>
        <w:spacing w:line="360" w:lineRule="auto"/>
        <w:ind w:firstLine="435"/>
        <w:textAlignment w:val="auto"/>
        <w:rPr>
          <w:rFonts w:hint="eastAsia" w:ascii="仿宋" w:hAnsi="仿宋" w:eastAsia="仿宋" w:cs="仿宋"/>
          <w:sz w:val="24"/>
          <w:szCs w:val="32"/>
        </w:rPr>
      </w:pPr>
      <w:r>
        <w:rPr>
          <w:rFonts w:hint="eastAsia" w:ascii="仿宋" w:hAnsi="仿宋" w:eastAsia="仿宋" w:cs="仿宋"/>
          <w:sz w:val="24"/>
          <w:szCs w:val="32"/>
        </w:rPr>
        <w:t>5.我方愿意提供贵单位可能另外要求的，与谈判报价有关的文件资料，并保证我方已提供和将要提供的文件资料是真实、准确的。</w:t>
      </w:r>
    </w:p>
    <w:p>
      <w:pPr>
        <w:keepNext w:val="0"/>
        <w:keepLines w:val="0"/>
        <w:pageBreakBefore w:val="0"/>
        <w:widowControl w:val="0"/>
        <w:kinsoku/>
        <w:wordWrap/>
        <w:overflowPunct/>
        <w:topLinePunct w:val="0"/>
        <w:autoSpaceDE/>
        <w:autoSpaceDN/>
        <w:bidi w:val="0"/>
        <w:adjustRightInd w:val="0"/>
        <w:snapToGrid w:val="0"/>
        <w:spacing w:line="360" w:lineRule="auto"/>
        <w:ind w:firstLine="435"/>
        <w:textAlignment w:val="auto"/>
        <w:rPr>
          <w:rFonts w:hint="eastAsia" w:ascii="仿宋" w:hAnsi="仿宋" w:eastAsia="仿宋" w:cs="仿宋"/>
          <w:sz w:val="24"/>
          <w:szCs w:val="32"/>
        </w:rPr>
      </w:pPr>
      <w:r>
        <w:rPr>
          <w:rFonts w:hint="eastAsia" w:ascii="仿宋" w:hAnsi="仿宋" w:eastAsia="仿宋" w:cs="仿宋"/>
          <w:sz w:val="24"/>
          <w:szCs w:val="32"/>
        </w:rPr>
        <w:t>6.本次谈判，我方递交的响应文件有效期为谈判文件规定起算之日起90天。</w:t>
      </w:r>
    </w:p>
    <w:p>
      <w:pPr>
        <w:keepNext w:val="0"/>
        <w:keepLines w:val="0"/>
        <w:pageBreakBefore w:val="0"/>
        <w:widowControl w:val="0"/>
        <w:kinsoku/>
        <w:wordWrap/>
        <w:overflowPunct/>
        <w:topLinePunct w:val="0"/>
        <w:autoSpaceDE/>
        <w:autoSpaceDN/>
        <w:bidi w:val="0"/>
        <w:adjustRightInd w:val="0"/>
        <w:snapToGrid w:val="0"/>
        <w:spacing w:line="360" w:lineRule="auto"/>
        <w:ind w:firstLine="435"/>
        <w:textAlignment w:val="auto"/>
        <w:rPr>
          <w:rFonts w:hint="eastAsia" w:ascii="仿宋" w:hAnsi="仿宋" w:eastAsia="仿宋" w:cs="仿宋"/>
          <w:sz w:val="24"/>
          <w:szCs w:val="32"/>
        </w:rPr>
      </w:pPr>
    </w:p>
    <w:p>
      <w:pPr>
        <w:pageBreakBefore w:val="0"/>
        <w:kinsoku/>
        <w:wordWrap/>
        <w:overflowPunct/>
        <w:topLinePunct w:val="0"/>
        <w:bidi w:val="0"/>
        <w:snapToGrid w:val="0"/>
        <w:spacing w:line="360" w:lineRule="auto"/>
        <w:ind w:firstLine="435"/>
        <w:textAlignment w:val="auto"/>
        <w:rPr>
          <w:rFonts w:hint="eastAsia" w:ascii="仿宋" w:hAnsi="仿宋" w:eastAsia="仿宋" w:cs="仿宋"/>
          <w:sz w:val="24"/>
          <w:szCs w:val="32"/>
        </w:rPr>
      </w:pPr>
    </w:p>
    <w:p>
      <w:pPr>
        <w:pageBreakBefore w:val="0"/>
        <w:kinsoku/>
        <w:wordWrap/>
        <w:overflowPunct/>
        <w:topLinePunct w:val="0"/>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投标人：</w:t>
      </w:r>
      <w:r>
        <w:rPr>
          <w:rFonts w:hint="eastAsia" w:ascii="仿宋" w:hAnsi="仿宋" w:eastAsia="仿宋" w:cs="仿宋"/>
          <w:sz w:val="24"/>
          <w:szCs w:val="24"/>
          <w:u w:val="single"/>
          <w:lang w:val="en-US" w:eastAsia="zh-CN"/>
        </w:rPr>
        <w:t xml:space="preserve">                                    </w:t>
      </w:r>
    </w:p>
    <w:p>
      <w:pPr>
        <w:pageBreakBefore w:val="0"/>
        <w:kinsoku/>
        <w:wordWrap/>
        <w:overflowPunct/>
        <w:topLinePunct w:val="0"/>
        <w:bidi w:val="0"/>
        <w:adjustRightInd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法定代表人或其委托代理人：</w:t>
      </w:r>
      <w:r>
        <w:rPr>
          <w:rFonts w:hint="eastAsia" w:ascii="仿宋" w:hAnsi="仿宋" w:eastAsia="仿宋" w:cs="仿宋"/>
          <w:sz w:val="24"/>
          <w:szCs w:val="24"/>
          <w:u w:val="single"/>
        </w:rPr>
        <w:t xml:space="preserve">          （签字）</w:t>
      </w:r>
    </w:p>
    <w:p>
      <w:pPr>
        <w:pageBreakBefore w:val="0"/>
        <w:kinsoku/>
        <w:wordWrap/>
        <w:overflowPunct/>
        <w:topLinePunct w:val="0"/>
        <w:bidi w:val="0"/>
        <w:snapToGrid w:val="0"/>
        <w:spacing w:line="360" w:lineRule="auto"/>
        <w:ind w:firstLine="2880" w:firstLineChars="1200"/>
        <w:jc w:val="both"/>
        <w:textAlignment w:val="auto"/>
        <w:rPr>
          <w:rFonts w:hint="eastAsia" w:ascii="仿宋" w:hAnsi="仿宋" w:eastAsia="仿宋" w:cs="仿宋"/>
          <w:b/>
          <w:sz w:val="22"/>
          <w:szCs w:val="18"/>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sz w:val="24"/>
          <w:szCs w:val="24"/>
        </w:rPr>
        <w:t>日期：</w:t>
      </w:r>
      <w:r>
        <w:rPr>
          <w:rFonts w:hint="eastAsia" w:ascii="仿宋" w:hAnsi="仿宋" w:eastAsia="仿宋" w:cs="仿宋"/>
          <w:sz w:val="24"/>
          <w:szCs w:val="24"/>
          <w:u w:val="single"/>
          <w:lang w:val="en-US" w:eastAsia="zh-CN"/>
        </w:rPr>
        <w:t xml:space="preserve">                  </w:t>
      </w:r>
    </w:p>
    <w:p>
      <w:pPr>
        <w:pStyle w:val="5"/>
        <w:pageBreakBefore w:val="0"/>
        <w:kinsoku/>
        <w:wordWrap/>
        <w:overflowPunct/>
        <w:topLinePunct w:val="0"/>
        <w:bidi w:val="0"/>
        <w:snapToGrid w:val="0"/>
        <w:spacing w:line="360" w:lineRule="auto"/>
        <w:textAlignment w:val="auto"/>
        <w:rPr>
          <w:rFonts w:hint="eastAsia" w:ascii="仿宋" w:hAnsi="仿宋" w:eastAsia="仿宋" w:cs="仿宋"/>
          <w:b/>
          <w:sz w:val="24"/>
        </w:rPr>
      </w:pPr>
      <w:r>
        <w:rPr>
          <w:rFonts w:hint="eastAsia" w:ascii="仿宋" w:hAnsi="仿宋" w:eastAsia="仿宋" w:cs="仿宋"/>
          <w:b/>
          <w:sz w:val="28"/>
          <w:szCs w:val="28"/>
          <w:lang w:val="en-US" w:eastAsia="zh-CN"/>
        </w:rPr>
        <w:t>三、</w:t>
      </w:r>
      <w:r>
        <w:rPr>
          <w:rFonts w:hint="eastAsia" w:ascii="仿宋" w:hAnsi="仿宋" w:eastAsia="仿宋" w:cs="仿宋"/>
          <w:b/>
          <w:sz w:val="28"/>
          <w:szCs w:val="28"/>
        </w:rPr>
        <w:t>法定代表人身份证明或附有法定代表人身份证明的授权委托书</w:t>
      </w:r>
    </w:p>
    <w:p>
      <w:pPr>
        <w:pageBreakBefore w:val="0"/>
        <w:kinsoku/>
        <w:wordWrap/>
        <w:overflowPunct/>
        <w:topLinePunct w:val="0"/>
        <w:bidi w:val="0"/>
        <w:snapToGrid w:val="0"/>
        <w:spacing w:line="360" w:lineRule="auto"/>
        <w:jc w:val="center"/>
        <w:textAlignment w:val="auto"/>
        <w:rPr>
          <w:rFonts w:hint="eastAsia" w:ascii="仿宋" w:hAnsi="仿宋" w:eastAsia="仿宋" w:cs="仿宋"/>
          <w:sz w:val="28"/>
        </w:rPr>
      </w:pPr>
    </w:p>
    <w:p>
      <w:pPr>
        <w:pageBreakBefore w:val="0"/>
        <w:kinsoku/>
        <w:wordWrap/>
        <w:overflowPunct/>
        <w:topLinePunct w:val="0"/>
        <w:bidi w:val="0"/>
        <w:snapToGrid w:val="0"/>
        <w:spacing w:line="360" w:lineRule="auto"/>
        <w:jc w:val="center"/>
        <w:textAlignment w:val="auto"/>
        <w:rPr>
          <w:rFonts w:hint="eastAsia" w:ascii="仿宋" w:hAnsi="仿宋" w:eastAsia="仿宋" w:cs="仿宋"/>
          <w:sz w:val="28"/>
        </w:rPr>
      </w:pPr>
    </w:p>
    <w:p>
      <w:pPr>
        <w:pageBreakBefore w:val="0"/>
        <w:kinsoku/>
        <w:wordWrap/>
        <w:overflowPunct/>
        <w:topLinePunct w:val="0"/>
        <w:bidi w:val="0"/>
        <w:snapToGrid w:val="0"/>
        <w:spacing w:line="360" w:lineRule="auto"/>
        <w:jc w:val="center"/>
        <w:textAlignment w:val="auto"/>
        <w:rPr>
          <w:rFonts w:hint="eastAsia" w:ascii="仿宋" w:hAnsi="仿宋" w:eastAsia="仿宋" w:cs="仿宋"/>
          <w:sz w:val="28"/>
        </w:rPr>
      </w:pPr>
      <w:r>
        <w:rPr>
          <w:rFonts w:hint="eastAsia" w:ascii="仿宋" w:hAnsi="仿宋" w:eastAsia="仿宋" w:cs="仿宋"/>
          <w:sz w:val="28"/>
        </w:rPr>
        <w:t>法定代表人身份证明</w:t>
      </w:r>
    </w:p>
    <w:p>
      <w:pPr>
        <w:pageBreakBefore w:val="0"/>
        <w:kinsoku/>
        <w:wordWrap/>
        <w:overflowPunct/>
        <w:topLinePunct w:val="0"/>
        <w:bidi w:val="0"/>
        <w:snapToGrid w:val="0"/>
        <w:spacing w:line="360" w:lineRule="auto"/>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val="0"/>
        <w:snapToGrid w:val="0"/>
        <w:spacing w:line="360" w:lineRule="auto"/>
        <w:ind w:firstLine="616" w:firstLineChars="257"/>
        <w:textAlignment w:val="auto"/>
        <w:rPr>
          <w:rFonts w:hint="eastAsia" w:ascii="仿宋" w:hAnsi="仿宋" w:eastAsia="仿宋" w:cs="仿宋"/>
          <w:sz w:val="24"/>
          <w:szCs w:val="24"/>
        </w:rPr>
      </w:pPr>
      <w:r>
        <w:rPr>
          <w:rFonts w:hint="eastAsia" w:ascii="仿宋" w:hAnsi="仿宋" w:eastAsia="仿宋" w:cs="仿宋"/>
          <w:sz w:val="24"/>
          <w:szCs w:val="24"/>
          <w:lang w:eastAsia="zh-CN"/>
        </w:rPr>
        <w:t>投标人</w:t>
      </w:r>
      <w:r>
        <w:rPr>
          <w:rFonts w:hint="eastAsia" w:ascii="仿宋" w:hAnsi="仿宋" w:eastAsia="仿宋" w:cs="仿宋"/>
          <w:sz w:val="24"/>
          <w:szCs w:val="24"/>
        </w:rPr>
        <w:t>名称：</w:t>
      </w:r>
      <w:r>
        <w:rPr>
          <w:rFonts w:hint="eastAsia" w:ascii="仿宋" w:hAnsi="仿宋" w:eastAsia="仿宋" w:cs="仿宋"/>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616" w:firstLineChars="257"/>
        <w:textAlignment w:val="auto"/>
        <w:rPr>
          <w:rFonts w:hint="eastAsia" w:ascii="仿宋" w:hAnsi="仿宋" w:eastAsia="仿宋" w:cs="仿宋"/>
          <w:sz w:val="24"/>
          <w:szCs w:val="24"/>
        </w:rPr>
      </w:pPr>
      <w:r>
        <w:rPr>
          <w:rFonts w:hint="eastAsia" w:ascii="仿宋" w:hAnsi="仿宋" w:eastAsia="仿宋" w:cs="仿宋"/>
          <w:sz w:val="24"/>
          <w:szCs w:val="24"/>
        </w:rPr>
        <w:t>单位性质：</w:t>
      </w:r>
      <w:r>
        <w:rPr>
          <w:rFonts w:hint="eastAsia" w:ascii="仿宋" w:hAnsi="仿宋" w:eastAsia="仿宋" w:cs="仿宋"/>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616" w:firstLineChars="257"/>
        <w:textAlignment w:val="auto"/>
        <w:rPr>
          <w:rFonts w:hint="eastAsia" w:ascii="仿宋" w:hAnsi="仿宋" w:eastAsia="仿宋" w:cs="仿宋"/>
          <w:sz w:val="24"/>
          <w:szCs w:val="24"/>
        </w:rPr>
      </w:pPr>
      <w:r>
        <w:rPr>
          <w:rFonts w:hint="eastAsia" w:ascii="仿宋" w:hAnsi="仿宋" w:eastAsia="仿宋" w:cs="仿宋"/>
          <w:sz w:val="24"/>
          <w:szCs w:val="24"/>
        </w:rPr>
        <w:t>地址：</w:t>
      </w:r>
      <w:r>
        <w:rPr>
          <w:rFonts w:hint="eastAsia" w:ascii="仿宋" w:hAnsi="仿宋" w:eastAsia="仿宋" w:cs="仿宋"/>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616" w:firstLineChars="257"/>
        <w:textAlignment w:val="auto"/>
        <w:rPr>
          <w:rFonts w:hint="eastAsia" w:ascii="仿宋" w:hAnsi="仿宋" w:eastAsia="仿宋" w:cs="仿宋"/>
          <w:sz w:val="24"/>
          <w:szCs w:val="24"/>
        </w:rPr>
      </w:pPr>
      <w:r>
        <w:rPr>
          <w:rFonts w:hint="eastAsia" w:ascii="仿宋" w:hAnsi="仿宋" w:eastAsia="仿宋" w:cs="仿宋"/>
          <w:sz w:val="24"/>
          <w:szCs w:val="24"/>
        </w:rPr>
        <w:t>成立时间：</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keepNext w:val="0"/>
        <w:keepLines w:val="0"/>
        <w:pageBreakBefore w:val="0"/>
        <w:widowControl w:val="0"/>
        <w:kinsoku/>
        <w:wordWrap/>
        <w:overflowPunct/>
        <w:topLinePunct w:val="0"/>
        <w:autoSpaceDE/>
        <w:autoSpaceDN/>
        <w:bidi w:val="0"/>
        <w:adjustRightInd w:val="0"/>
        <w:snapToGrid w:val="0"/>
        <w:spacing w:line="360" w:lineRule="auto"/>
        <w:ind w:firstLine="616" w:firstLineChars="257"/>
        <w:textAlignment w:val="auto"/>
        <w:rPr>
          <w:rFonts w:hint="eastAsia" w:ascii="仿宋" w:hAnsi="仿宋" w:eastAsia="仿宋" w:cs="仿宋"/>
          <w:sz w:val="24"/>
          <w:szCs w:val="24"/>
        </w:rPr>
      </w:pPr>
      <w:r>
        <w:rPr>
          <w:rFonts w:hint="eastAsia" w:ascii="仿宋" w:hAnsi="仿宋" w:eastAsia="仿宋" w:cs="仿宋"/>
          <w:sz w:val="24"/>
          <w:szCs w:val="24"/>
        </w:rPr>
        <w:t>经营期限：</w:t>
      </w:r>
      <w:r>
        <w:rPr>
          <w:rFonts w:hint="eastAsia" w:ascii="仿宋" w:hAnsi="仿宋" w:eastAsia="仿宋" w:cs="仿宋"/>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616" w:firstLineChars="257"/>
        <w:textAlignment w:val="auto"/>
        <w:rPr>
          <w:rFonts w:hint="eastAsia" w:ascii="仿宋" w:hAnsi="仿宋" w:eastAsia="仿宋" w:cs="仿宋"/>
          <w:sz w:val="24"/>
          <w:szCs w:val="24"/>
        </w:rPr>
      </w:pPr>
      <w:r>
        <w:rPr>
          <w:rFonts w:hint="eastAsia" w:ascii="仿宋" w:hAnsi="仿宋" w:eastAsia="仿宋" w:cs="仿宋"/>
          <w:sz w:val="24"/>
          <w:szCs w:val="24"/>
        </w:rPr>
        <w:t>姓名：</w:t>
      </w:r>
      <w:r>
        <w:rPr>
          <w:rFonts w:hint="eastAsia" w:ascii="仿宋" w:hAnsi="仿宋" w:eastAsia="仿宋" w:cs="仿宋"/>
          <w:sz w:val="24"/>
          <w:szCs w:val="24"/>
          <w:u w:val="single"/>
        </w:rPr>
        <w:t xml:space="preserve">     （签字） </w:t>
      </w:r>
      <w:r>
        <w:rPr>
          <w:rFonts w:hint="eastAsia" w:ascii="仿宋" w:hAnsi="仿宋" w:eastAsia="仿宋" w:cs="仿宋"/>
          <w:sz w:val="24"/>
          <w:szCs w:val="24"/>
        </w:rPr>
        <w:t>性别：</w:t>
      </w:r>
      <w:r>
        <w:rPr>
          <w:rFonts w:hint="eastAsia" w:ascii="仿宋" w:hAnsi="仿宋" w:eastAsia="仿宋" w:cs="仿宋"/>
          <w:sz w:val="24"/>
          <w:szCs w:val="24"/>
          <w:u w:val="single"/>
        </w:rPr>
        <w:t xml:space="preserve">     </w:t>
      </w:r>
      <w:r>
        <w:rPr>
          <w:rFonts w:hint="eastAsia" w:ascii="仿宋" w:hAnsi="仿宋" w:eastAsia="仿宋" w:cs="仿宋"/>
          <w:sz w:val="24"/>
          <w:szCs w:val="24"/>
        </w:rPr>
        <w:t>年龄：</w:t>
      </w:r>
      <w:r>
        <w:rPr>
          <w:rFonts w:hint="eastAsia" w:ascii="仿宋" w:hAnsi="仿宋" w:eastAsia="仿宋" w:cs="仿宋"/>
          <w:sz w:val="24"/>
          <w:szCs w:val="24"/>
          <w:u w:val="single"/>
        </w:rPr>
        <w:t xml:space="preserve">     </w:t>
      </w:r>
      <w:r>
        <w:rPr>
          <w:rFonts w:hint="eastAsia" w:ascii="仿宋" w:hAnsi="仿宋" w:eastAsia="仿宋" w:cs="仿宋"/>
          <w:sz w:val="24"/>
          <w:szCs w:val="24"/>
        </w:rPr>
        <w:t>职务：</w:t>
      </w:r>
      <w:r>
        <w:rPr>
          <w:rFonts w:hint="eastAsia" w:ascii="仿宋" w:hAnsi="仿宋" w:eastAsia="仿宋" w:cs="仿宋"/>
          <w:sz w:val="24"/>
          <w:szCs w:val="24"/>
          <w:u w:val="single"/>
        </w:rPr>
        <w:t xml:space="preserve">     </w:t>
      </w:r>
      <w:r>
        <w:rPr>
          <w:rFonts w:hint="eastAsia" w:ascii="仿宋" w:hAnsi="仿宋" w:eastAsia="仿宋" w:cs="仿宋"/>
          <w:sz w:val="24"/>
          <w:szCs w:val="24"/>
        </w:rPr>
        <w:t>系</w:t>
      </w:r>
      <w:r>
        <w:rPr>
          <w:rFonts w:hint="eastAsia" w:ascii="仿宋" w:hAnsi="仿宋" w:eastAsia="仿宋" w:cs="仿宋"/>
          <w:sz w:val="24"/>
          <w:szCs w:val="24"/>
          <w:u w:val="single"/>
        </w:rPr>
        <w:t>（</w:t>
      </w:r>
      <w:r>
        <w:rPr>
          <w:rFonts w:hint="eastAsia" w:ascii="仿宋" w:hAnsi="仿宋" w:eastAsia="仿宋" w:cs="仿宋"/>
          <w:sz w:val="24"/>
          <w:szCs w:val="24"/>
          <w:u w:val="single"/>
          <w:lang w:eastAsia="zh-CN"/>
        </w:rPr>
        <w:t>投标人</w:t>
      </w:r>
      <w:r>
        <w:rPr>
          <w:rFonts w:hint="eastAsia" w:ascii="仿宋" w:hAnsi="仿宋" w:eastAsia="仿宋" w:cs="仿宋"/>
          <w:sz w:val="24"/>
          <w:szCs w:val="24"/>
          <w:u w:val="single"/>
        </w:rPr>
        <w:t>名称）</w:t>
      </w:r>
      <w:r>
        <w:rPr>
          <w:rFonts w:hint="eastAsia" w:ascii="仿宋" w:hAnsi="仿宋" w:eastAsia="仿宋" w:cs="仿宋"/>
          <w:sz w:val="24"/>
          <w:szCs w:val="24"/>
        </w:rPr>
        <w:t>的法定代表人。</w:t>
      </w:r>
    </w:p>
    <w:p>
      <w:pPr>
        <w:keepNext w:val="0"/>
        <w:keepLines w:val="0"/>
        <w:pageBreakBefore w:val="0"/>
        <w:widowControl w:val="0"/>
        <w:kinsoku/>
        <w:wordWrap/>
        <w:overflowPunct/>
        <w:topLinePunct w:val="0"/>
        <w:autoSpaceDE/>
        <w:autoSpaceDN/>
        <w:bidi w:val="0"/>
        <w:adjustRightInd w:val="0"/>
        <w:snapToGrid w:val="0"/>
        <w:spacing w:line="360" w:lineRule="auto"/>
        <w:ind w:firstLine="616" w:firstLineChars="257"/>
        <w:textAlignment w:val="auto"/>
        <w:rPr>
          <w:rFonts w:hint="eastAsia" w:ascii="仿宋" w:hAnsi="仿宋" w:eastAsia="仿宋" w:cs="仿宋"/>
          <w:sz w:val="24"/>
          <w:szCs w:val="24"/>
        </w:rPr>
      </w:pPr>
      <w:r>
        <w:rPr>
          <w:rFonts w:hint="eastAsia" w:ascii="仿宋" w:hAnsi="仿宋" w:eastAsia="仿宋" w:cs="仿宋"/>
          <w:sz w:val="24"/>
          <w:szCs w:val="24"/>
        </w:rPr>
        <w:t>特此证明。</w:t>
      </w:r>
    </w:p>
    <w:p>
      <w:pPr>
        <w:pageBreakBefore w:val="0"/>
        <w:kinsoku/>
        <w:wordWrap/>
        <w:overflowPunct/>
        <w:topLinePunct w:val="0"/>
        <w:bidi w:val="0"/>
        <w:snapToGrid w:val="0"/>
        <w:spacing w:line="360" w:lineRule="auto"/>
        <w:ind w:firstLine="616" w:firstLineChars="257"/>
        <w:textAlignment w:val="auto"/>
        <w:rPr>
          <w:rFonts w:hint="eastAsia" w:ascii="仿宋" w:hAnsi="仿宋" w:eastAsia="仿宋" w:cs="仿宋"/>
          <w:sz w:val="24"/>
          <w:szCs w:val="24"/>
        </w:rPr>
      </w:pPr>
    </w:p>
    <w:p>
      <w:pPr>
        <w:pageBreakBefore w:val="0"/>
        <w:kinsoku/>
        <w:wordWrap/>
        <w:overflowPunct/>
        <w:topLinePunct w:val="0"/>
        <w:bidi w:val="0"/>
        <w:snapToGrid w:val="0"/>
        <w:spacing w:line="360" w:lineRule="auto"/>
        <w:ind w:firstLine="480"/>
        <w:textAlignment w:val="auto"/>
        <w:rPr>
          <w:rFonts w:hint="eastAsia" w:ascii="仿宋" w:hAnsi="仿宋" w:eastAsia="仿宋" w:cs="仿宋"/>
          <w:sz w:val="24"/>
          <w:szCs w:val="24"/>
        </w:rPr>
      </w:pPr>
    </w:p>
    <w:p>
      <w:pPr>
        <w:pageBreakBefore w:val="0"/>
        <w:kinsoku/>
        <w:wordWrap/>
        <w:overflowPunct/>
        <w:topLinePunct w:val="0"/>
        <w:bidi w:val="0"/>
        <w:snapToGrid w:val="0"/>
        <w:spacing w:line="360" w:lineRule="auto"/>
        <w:ind w:firstLine="480"/>
        <w:textAlignment w:val="auto"/>
        <w:rPr>
          <w:rFonts w:hint="eastAsia" w:ascii="仿宋" w:hAnsi="仿宋" w:eastAsia="仿宋" w:cs="仿宋"/>
          <w:sz w:val="24"/>
          <w:szCs w:val="24"/>
        </w:rPr>
      </w:pPr>
    </w:p>
    <w:p>
      <w:pPr>
        <w:pageBreakBefore w:val="0"/>
        <w:kinsoku/>
        <w:wordWrap/>
        <w:overflowPunct/>
        <w:topLinePunct w:val="0"/>
        <w:bidi w:val="0"/>
        <w:snapToGrid w:val="0"/>
        <w:spacing w:line="360" w:lineRule="auto"/>
        <w:ind w:firstLine="48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firstLine="4080" w:firstLineChars="1700"/>
        <w:textAlignment w:val="auto"/>
        <w:rPr>
          <w:rFonts w:hint="eastAsia" w:ascii="仿宋" w:hAnsi="仿宋" w:eastAsia="仿宋" w:cs="仿宋"/>
          <w:sz w:val="24"/>
          <w:szCs w:val="24"/>
        </w:rPr>
      </w:pPr>
      <w:r>
        <w:rPr>
          <w:rFonts w:hint="eastAsia" w:ascii="仿宋" w:hAnsi="仿宋" w:eastAsia="仿宋" w:cs="仿宋"/>
          <w:sz w:val="24"/>
          <w:szCs w:val="24"/>
          <w:lang w:eastAsia="zh-CN"/>
        </w:rPr>
        <w:t>投标人</w:t>
      </w:r>
      <w:r>
        <w:rPr>
          <w:rFonts w:hint="eastAsia" w:ascii="仿宋" w:hAnsi="仿宋" w:eastAsia="仿宋" w:cs="仿宋"/>
          <w:sz w:val="24"/>
          <w:szCs w:val="24"/>
        </w:rPr>
        <w:t>：</w:t>
      </w:r>
      <w:r>
        <w:rPr>
          <w:rFonts w:hint="eastAsia" w:ascii="仿宋" w:hAnsi="仿宋" w:eastAsia="仿宋" w:cs="仿宋"/>
          <w:sz w:val="24"/>
          <w:szCs w:val="24"/>
          <w:u w:val="single"/>
        </w:rPr>
        <w:t xml:space="preserve">   （全称）  （盖单位章） </w:t>
      </w:r>
    </w:p>
    <w:p>
      <w:pPr>
        <w:keepNext w:val="0"/>
        <w:keepLines w:val="0"/>
        <w:pageBreakBefore w:val="0"/>
        <w:widowControl w:val="0"/>
        <w:kinsoku/>
        <w:wordWrap/>
        <w:overflowPunct/>
        <w:topLinePunct w:val="0"/>
        <w:autoSpaceDE/>
        <w:autoSpaceDN/>
        <w:bidi w:val="0"/>
        <w:adjustRightInd w:val="0"/>
        <w:snapToGrid w:val="0"/>
        <w:spacing w:line="360" w:lineRule="auto"/>
        <w:ind w:firstLine="4080" w:firstLineChars="1700"/>
        <w:textAlignment w:val="auto"/>
        <w:rPr>
          <w:rFonts w:hint="eastAsia" w:ascii="仿宋" w:hAnsi="仿宋" w:eastAsia="仿宋" w:cs="仿宋"/>
          <w:sz w:val="24"/>
          <w:szCs w:val="24"/>
        </w:rPr>
      </w:pPr>
      <w:r>
        <w:rPr>
          <w:rFonts w:hint="eastAsia" w:ascii="仿宋" w:hAnsi="仿宋" w:eastAsia="仿宋" w:cs="仿宋"/>
          <w:sz w:val="24"/>
          <w:szCs w:val="24"/>
        </w:rPr>
        <w:t>日  期：</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sz w:val="24"/>
          <w:szCs w:val="24"/>
        </w:rPr>
      </w:pPr>
    </w:p>
    <w:p>
      <w:pPr>
        <w:pageBreakBefore w:val="0"/>
        <w:kinsoku/>
        <w:wordWrap/>
        <w:overflowPunct/>
        <w:topLinePunct w:val="0"/>
        <w:bidi w:val="0"/>
        <w:snapToGrid w:val="0"/>
        <w:spacing w:line="360" w:lineRule="auto"/>
        <w:textAlignment w:val="auto"/>
        <w:rPr>
          <w:rFonts w:hint="eastAsia" w:ascii="仿宋" w:hAnsi="仿宋" w:eastAsia="仿宋" w:cs="仿宋"/>
          <w:sz w:val="24"/>
        </w:rPr>
      </w:pPr>
    </w:p>
    <w:p>
      <w:pPr>
        <w:pageBreakBefore w:val="0"/>
        <w:kinsoku/>
        <w:wordWrap/>
        <w:overflowPunct/>
        <w:topLinePunct w:val="0"/>
        <w:bidi w:val="0"/>
        <w:snapToGrid w:val="0"/>
        <w:spacing w:line="360" w:lineRule="auto"/>
        <w:textAlignment w:val="auto"/>
        <w:rPr>
          <w:rFonts w:hint="eastAsia" w:ascii="仿宋" w:hAnsi="仿宋" w:eastAsia="仿宋" w:cs="仿宋"/>
          <w:sz w:val="24"/>
        </w:rPr>
      </w:pPr>
    </w:p>
    <w:p>
      <w:pPr>
        <w:pageBreakBefore w:val="0"/>
        <w:kinsoku/>
        <w:wordWrap/>
        <w:overflowPunct/>
        <w:topLinePunct w:val="0"/>
        <w:bidi w:val="0"/>
        <w:snapToGrid w:val="0"/>
        <w:spacing w:line="360" w:lineRule="auto"/>
        <w:ind w:firstLine="101" w:firstLineChars="48"/>
        <w:jc w:val="left"/>
        <w:textAlignment w:val="auto"/>
        <w:rPr>
          <w:rFonts w:hint="eastAsia" w:ascii="仿宋" w:hAnsi="仿宋" w:eastAsia="仿宋" w:cs="仿宋"/>
          <w:b/>
        </w:rPr>
      </w:pPr>
      <w:r>
        <w:rPr>
          <w:rFonts w:hint="eastAsia" w:ascii="仿宋" w:hAnsi="仿宋" w:eastAsia="仿宋" w:cs="仿宋"/>
          <w:b/>
        </w:rPr>
        <w:t>注：法定代表人的签字必须是亲笔签名，不得使用印章、签名章或其他电子制版签名。</w:t>
      </w:r>
    </w:p>
    <w:p>
      <w:pPr>
        <w:pageBreakBefore w:val="0"/>
        <w:kinsoku/>
        <w:wordWrap/>
        <w:overflowPunct/>
        <w:topLinePunct w:val="0"/>
        <w:bidi w:val="0"/>
        <w:snapToGrid w:val="0"/>
        <w:spacing w:line="360" w:lineRule="auto"/>
        <w:textAlignment w:val="auto"/>
        <w:rPr>
          <w:rFonts w:hint="eastAsia" w:ascii="仿宋" w:hAnsi="仿宋" w:eastAsia="仿宋" w:cs="仿宋"/>
          <w:sz w:val="24"/>
        </w:rPr>
      </w:pPr>
    </w:p>
    <w:p>
      <w:pPr>
        <w:pageBreakBefore w:val="0"/>
        <w:kinsoku/>
        <w:wordWrap/>
        <w:overflowPunct/>
        <w:topLinePunct w:val="0"/>
        <w:bidi w:val="0"/>
        <w:snapToGrid w:val="0"/>
        <w:spacing w:line="360" w:lineRule="auto"/>
        <w:textAlignment w:val="auto"/>
        <w:rPr>
          <w:rFonts w:hint="eastAsia" w:ascii="仿宋" w:hAnsi="仿宋" w:eastAsia="仿宋" w:cs="仿宋"/>
          <w:sz w:val="24"/>
        </w:rPr>
      </w:pPr>
    </w:p>
    <w:p>
      <w:pPr>
        <w:pageBreakBefore w:val="0"/>
        <w:kinsoku/>
        <w:wordWrap/>
        <w:overflowPunct/>
        <w:topLinePunct w:val="0"/>
        <w:bidi w:val="0"/>
        <w:snapToGrid w:val="0"/>
        <w:spacing w:line="360" w:lineRule="auto"/>
        <w:textAlignment w:val="auto"/>
        <w:rPr>
          <w:rFonts w:hint="eastAsia" w:ascii="仿宋" w:hAnsi="仿宋" w:eastAsia="仿宋" w:cs="仿宋"/>
          <w:sz w:val="24"/>
        </w:rPr>
      </w:pPr>
    </w:p>
    <w:p>
      <w:pPr>
        <w:pageBreakBefore w:val="0"/>
        <w:kinsoku/>
        <w:wordWrap/>
        <w:overflowPunct/>
        <w:topLinePunct w:val="0"/>
        <w:bidi w:val="0"/>
        <w:snapToGrid w:val="0"/>
        <w:spacing w:line="360" w:lineRule="auto"/>
        <w:textAlignment w:val="auto"/>
        <w:rPr>
          <w:rFonts w:hint="eastAsia" w:ascii="仿宋" w:hAnsi="仿宋" w:eastAsia="仿宋" w:cs="仿宋"/>
          <w:sz w:val="24"/>
        </w:rPr>
      </w:pPr>
    </w:p>
    <w:p>
      <w:pPr>
        <w:pageBreakBefore w:val="0"/>
        <w:kinsoku/>
        <w:wordWrap/>
        <w:overflowPunct/>
        <w:topLinePunct w:val="0"/>
        <w:bidi w:val="0"/>
        <w:snapToGrid w:val="0"/>
        <w:spacing w:line="360" w:lineRule="auto"/>
        <w:textAlignment w:val="auto"/>
        <w:rPr>
          <w:rFonts w:hint="eastAsia" w:ascii="仿宋" w:hAnsi="仿宋" w:eastAsia="仿宋" w:cs="仿宋"/>
          <w:sz w:val="24"/>
        </w:rPr>
      </w:pPr>
    </w:p>
    <w:p>
      <w:pPr>
        <w:pageBreakBefore w:val="0"/>
        <w:kinsoku/>
        <w:wordWrap/>
        <w:overflowPunct/>
        <w:topLinePunct w:val="0"/>
        <w:bidi w:val="0"/>
        <w:snapToGrid w:val="0"/>
        <w:spacing w:line="360" w:lineRule="auto"/>
        <w:jc w:val="center"/>
        <w:textAlignment w:val="auto"/>
        <w:rPr>
          <w:rFonts w:hint="eastAsia" w:ascii="仿宋" w:hAnsi="仿宋" w:eastAsia="仿宋" w:cs="仿宋"/>
          <w:sz w:val="28"/>
        </w:rPr>
      </w:pPr>
      <w:r>
        <w:rPr>
          <w:rFonts w:hint="eastAsia" w:ascii="仿宋" w:hAnsi="仿宋" w:eastAsia="仿宋" w:cs="仿宋"/>
          <w:sz w:val="28"/>
        </w:rPr>
        <w:t>授权委托书</w:t>
      </w:r>
    </w:p>
    <w:p>
      <w:pPr>
        <w:pageBreakBefore w:val="0"/>
        <w:kinsoku/>
        <w:wordWrap/>
        <w:overflowPunct/>
        <w:topLinePunct w:val="0"/>
        <w:bidi w:val="0"/>
        <w:snapToGrid w:val="0"/>
        <w:spacing w:line="360" w:lineRule="auto"/>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sz w:val="24"/>
          <w:szCs w:val="24"/>
          <w:lang w:eastAsia="zh-CN"/>
        </w:rPr>
      </w:pPr>
      <w:r>
        <w:rPr>
          <w:rFonts w:hint="eastAsia" w:ascii="仿宋" w:hAnsi="仿宋" w:eastAsia="仿宋" w:cs="仿宋"/>
          <w:sz w:val="24"/>
          <w:szCs w:val="24"/>
        </w:rPr>
        <w:t>致：</w:t>
      </w:r>
      <w:r>
        <w:rPr>
          <w:rFonts w:hint="eastAsia" w:ascii="仿宋" w:hAnsi="仿宋" w:eastAsia="仿宋" w:cs="仿宋"/>
          <w:sz w:val="24"/>
          <w:szCs w:val="24"/>
          <w:u w:val="single"/>
          <w:lang w:eastAsia="zh-CN"/>
        </w:rPr>
        <w:t>四川泸永高速公路有限责任公司</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本人</w:t>
      </w:r>
      <w:r>
        <w:rPr>
          <w:rFonts w:hint="eastAsia" w:ascii="仿宋" w:hAnsi="仿宋" w:eastAsia="仿宋" w:cs="仿宋"/>
          <w:sz w:val="24"/>
          <w:szCs w:val="24"/>
          <w:u w:val="single"/>
          <w:lang w:val="en-US" w:eastAsia="zh-CN"/>
        </w:rPr>
        <w:t xml:space="preserve">     （身份证号码：            ）</w:t>
      </w:r>
      <w:r>
        <w:rPr>
          <w:rFonts w:hint="eastAsia" w:ascii="仿宋" w:hAnsi="仿宋" w:eastAsia="仿宋" w:cs="仿宋"/>
          <w:sz w:val="24"/>
          <w:szCs w:val="24"/>
        </w:rPr>
        <w:t>以</w:t>
      </w:r>
      <w:r>
        <w:rPr>
          <w:rFonts w:hint="eastAsia" w:ascii="仿宋" w:hAnsi="仿宋" w:eastAsia="仿宋" w:cs="仿宋"/>
          <w:sz w:val="24"/>
          <w:szCs w:val="24"/>
          <w:lang w:val="en-US" w:eastAsia="zh-CN"/>
        </w:rPr>
        <w:t>系</w:t>
      </w:r>
      <w:r>
        <w:rPr>
          <w:rFonts w:hint="eastAsia" w:ascii="仿宋" w:hAnsi="仿宋" w:eastAsia="仿宋" w:cs="仿宋"/>
          <w:sz w:val="24"/>
          <w:szCs w:val="24"/>
          <w:u w:val="single"/>
          <w:lang w:val="en-US" w:eastAsia="zh-CN"/>
        </w:rPr>
        <w:t xml:space="preserve">     （公司名称）   </w:t>
      </w:r>
      <w:r>
        <w:rPr>
          <w:rFonts w:hint="eastAsia" w:ascii="仿宋" w:hAnsi="仿宋" w:eastAsia="仿宋" w:cs="仿宋"/>
          <w:sz w:val="24"/>
          <w:szCs w:val="24"/>
          <w:u w:val="none"/>
          <w:lang w:val="en-US" w:eastAsia="zh-CN"/>
        </w:rPr>
        <w:t>的</w:t>
      </w:r>
      <w:r>
        <w:rPr>
          <w:rFonts w:hint="eastAsia" w:ascii="仿宋" w:hAnsi="仿宋" w:eastAsia="仿宋" w:cs="仿宋"/>
          <w:sz w:val="24"/>
          <w:szCs w:val="24"/>
        </w:rPr>
        <w:t>法定代表人，</w:t>
      </w:r>
      <w:r>
        <w:rPr>
          <w:rFonts w:hint="eastAsia" w:ascii="仿宋" w:hAnsi="仿宋" w:eastAsia="仿宋" w:cs="仿宋"/>
          <w:sz w:val="24"/>
          <w:szCs w:val="24"/>
          <w:lang w:val="en-US" w:eastAsia="zh-CN"/>
        </w:rPr>
        <w:t>现</w:t>
      </w:r>
      <w:r>
        <w:rPr>
          <w:rFonts w:hint="eastAsia" w:ascii="仿宋" w:hAnsi="仿宋" w:eastAsia="仿宋" w:cs="仿宋"/>
          <w:sz w:val="24"/>
          <w:szCs w:val="24"/>
        </w:rPr>
        <w:t>授</w:t>
      </w:r>
      <w:r>
        <w:rPr>
          <w:rFonts w:hint="eastAsia" w:ascii="仿宋" w:hAnsi="仿宋" w:eastAsia="仿宋" w:cs="仿宋"/>
          <w:sz w:val="24"/>
          <w:szCs w:val="24"/>
          <w:u w:val="none"/>
        </w:rPr>
        <w:t>权</w:t>
      </w:r>
      <w:r>
        <w:rPr>
          <w:rFonts w:hint="eastAsia" w:ascii="仿宋" w:hAnsi="仿宋" w:eastAsia="仿宋" w:cs="仿宋"/>
          <w:sz w:val="24"/>
          <w:szCs w:val="24"/>
          <w:u w:val="single"/>
          <w:lang w:val="en-US" w:eastAsia="zh-CN"/>
        </w:rPr>
        <w:t xml:space="preserve">      （身份证号码:               ）</w:t>
      </w:r>
      <w:r>
        <w:rPr>
          <w:rFonts w:hint="eastAsia" w:ascii="仿宋" w:hAnsi="仿宋" w:eastAsia="仿宋" w:cs="仿宋"/>
          <w:sz w:val="24"/>
          <w:szCs w:val="24"/>
        </w:rPr>
        <w:t>为我单位的合法代理人，该代理人在</w:t>
      </w:r>
      <w:r>
        <w:rPr>
          <w:rFonts w:hint="eastAsia" w:ascii="仿宋" w:hAnsi="仿宋" w:eastAsia="仿宋" w:cs="仿宋"/>
          <w:sz w:val="24"/>
          <w:szCs w:val="24"/>
          <w:u w:val="single"/>
        </w:rPr>
        <w:t>四川泸永高速公路有限责任公司可视化系统及AI边缘计算技术在高速公路基础建设施工安全中的应用研究项目</w:t>
      </w:r>
      <w:r>
        <w:rPr>
          <w:rFonts w:hint="eastAsia" w:ascii="仿宋" w:hAnsi="仿宋" w:eastAsia="仿宋" w:cs="仿宋"/>
          <w:sz w:val="24"/>
          <w:szCs w:val="24"/>
          <w:u w:val="none"/>
          <w:lang w:val="en-US" w:eastAsia="zh-CN"/>
        </w:rPr>
        <w:t>竞争性谈判</w:t>
      </w:r>
      <w:r>
        <w:rPr>
          <w:rFonts w:hint="eastAsia" w:ascii="仿宋" w:hAnsi="仿宋" w:eastAsia="仿宋" w:cs="仿宋"/>
          <w:sz w:val="24"/>
          <w:szCs w:val="24"/>
        </w:rPr>
        <w:t>过程中，以我单位的名义签署的一切文件和处理与之相关的一切事务，我方均予以承认。</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仿宋" w:hAnsi="仿宋" w:eastAsia="仿宋" w:cs="仿宋"/>
          <w:sz w:val="24"/>
          <w:szCs w:val="24"/>
        </w:rPr>
      </w:pPr>
      <w:r>
        <w:rPr>
          <w:rFonts w:hint="eastAsia" w:ascii="仿宋" w:hAnsi="仿宋" w:eastAsia="仿宋" w:cs="仿宋"/>
          <w:sz w:val="24"/>
          <w:szCs w:val="24"/>
        </w:rPr>
        <w:t>代理人无权再授权。</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sz w:val="24"/>
          <w:szCs w:val="24"/>
        </w:rPr>
      </w:pPr>
    </w:p>
    <w:p>
      <w:pPr>
        <w:pageBreakBefore w:val="0"/>
        <w:kinsoku/>
        <w:wordWrap/>
        <w:overflowPunct/>
        <w:topLinePunct w:val="0"/>
        <w:bidi w:val="0"/>
        <w:snapToGrid w:val="0"/>
        <w:spacing w:line="360" w:lineRule="auto"/>
        <w:textAlignment w:val="auto"/>
        <w:rPr>
          <w:rFonts w:hint="eastAsia" w:ascii="仿宋" w:hAnsi="仿宋" w:eastAsia="仿宋" w:cs="仿宋"/>
          <w:sz w:val="24"/>
          <w:szCs w:val="24"/>
        </w:rPr>
      </w:pPr>
    </w:p>
    <w:p>
      <w:pPr>
        <w:pageBreakBefore w:val="0"/>
        <w:kinsoku/>
        <w:wordWrap/>
        <w:overflowPunct/>
        <w:topLinePunct w:val="0"/>
        <w:bidi w:val="0"/>
        <w:snapToGrid w:val="0"/>
        <w:spacing w:line="360" w:lineRule="auto"/>
        <w:textAlignment w:val="auto"/>
        <w:rPr>
          <w:rFonts w:hint="eastAsia" w:ascii="仿宋" w:hAnsi="仿宋" w:eastAsia="仿宋" w:cs="仿宋"/>
          <w:sz w:val="24"/>
          <w:szCs w:val="24"/>
        </w:rPr>
      </w:pPr>
    </w:p>
    <w:p>
      <w:pPr>
        <w:pageBreakBefore w:val="0"/>
        <w:kinsoku/>
        <w:wordWrap/>
        <w:overflowPunct/>
        <w:topLinePunct w:val="0"/>
        <w:bidi w:val="0"/>
        <w:snapToGrid w:val="0"/>
        <w:spacing w:line="360" w:lineRule="auto"/>
        <w:textAlignment w:val="auto"/>
        <w:rPr>
          <w:rFonts w:hint="eastAsia" w:ascii="仿宋" w:hAnsi="仿宋" w:eastAsia="仿宋" w:cs="仿宋"/>
          <w:sz w:val="24"/>
          <w:szCs w:val="24"/>
        </w:rPr>
      </w:pPr>
    </w:p>
    <w:p>
      <w:pPr>
        <w:pageBreakBefore w:val="0"/>
        <w:kinsoku/>
        <w:wordWrap/>
        <w:overflowPunct/>
        <w:topLinePunct w:val="0"/>
        <w:bidi w:val="0"/>
        <w:snapToGrid w:val="0"/>
        <w:spacing w:line="360" w:lineRule="auto"/>
        <w:ind w:firstLine="3840" w:firstLineChars="1600"/>
        <w:textAlignment w:val="auto"/>
        <w:rPr>
          <w:rFonts w:hint="eastAsia" w:ascii="仿宋" w:hAnsi="仿宋" w:eastAsia="仿宋" w:cs="仿宋"/>
          <w:sz w:val="24"/>
          <w:szCs w:val="24"/>
        </w:rPr>
      </w:pPr>
      <w:r>
        <w:rPr>
          <w:rFonts w:hint="eastAsia" w:ascii="仿宋" w:hAnsi="仿宋" w:eastAsia="仿宋" w:cs="仿宋"/>
          <w:sz w:val="24"/>
          <w:szCs w:val="24"/>
          <w:lang w:eastAsia="zh-CN"/>
        </w:rPr>
        <w:t>投标人</w:t>
      </w:r>
      <w:r>
        <w:rPr>
          <w:rFonts w:hint="eastAsia" w:ascii="仿宋" w:hAnsi="仿宋" w:eastAsia="仿宋" w:cs="仿宋"/>
          <w:sz w:val="24"/>
          <w:szCs w:val="24"/>
        </w:rPr>
        <w:t>：</w:t>
      </w:r>
      <w:r>
        <w:rPr>
          <w:rFonts w:hint="eastAsia" w:ascii="仿宋" w:hAnsi="仿宋" w:eastAsia="仿宋" w:cs="仿宋"/>
          <w:sz w:val="24"/>
          <w:szCs w:val="24"/>
          <w:u w:val="single"/>
        </w:rPr>
        <w:t xml:space="preserve">      （全称）  （盖单位章）       </w:t>
      </w:r>
    </w:p>
    <w:p>
      <w:pPr>
        <w:pageBreakBefore w:val="0"/>
        <w:kinsoku/>
        <w:wordWrap/>
        <w:overflowPunct/>
        <w:topLinePunct w:val="0"/>
        <w:bidi w:val="0"/>
        <w:snapToGrid w:val="0"/>
        <w:spacing w:line="360" w:lineRule="auto"/>
        <w:ind w:firstLine="3840" w:firstLineChars="1600"/>
        <w:textAlignment w:val="auto"/>
        <w:rPr>
          <w:rFonts w:hint="eastAsia" w:ascii="仿宋" w:hAnsi="仿宋" w:eastAsia="仿宋" w:cs="仿宋"/>
          <w:sz w:val="24"/>
          <w:szCs w:val="24"/>
        </w:rPr>
      </w:pPr>
      <w:r>
        <w:rPr>
          <w:rFonts w:hint="eastAsia" w:ascii="仿宋" w:hAnsi="仿宋" w:eastAsia="仿宋" w:cs="仿宋"/>
          <w:sz w:val="24"/>
          <w:szCs w:val="24"/>
        </w:rPr>
        <w:t>授权人：</w:t>
      </w:r>
      <w:r>
        <w:rPr>
          <w:rFonts w:hint="eastAsia" w:ascii="仿宋" w:hAnsi="仿宋" w:eastAsia="仿宋" w:cs="仿宋"/>
          <w:sz w:val="24"/>
          <w:szCs w:val="24"/>
          <w:u w:val="single"/>
        </w:rPr>
        <w:t xml:space="preserve">          （签字）             </w:t>
      </w:r>
      <w:r>
        <w:rPr>
          <w:rFonts w:hint="eastAsia" w:ascii="仿宋" w:hAnsi="仿宋" w:eastAsia="仿宋" w:cs="仿宋"/>
          <w:sz w:val="24"/>
          <w:szCs w:val="24"/>
        </w:rPr>
        <w:t xml:space="preserve"> </w:t>
      </w:r>
    </w:p>
    <w:p>
      <w:pPr>
        <w:pageBreakBefore w:val="0"/>
        <w:kinsoku/>
        <w:wordWrap/>
        <w:overflowPunct/>
        <w:topLinePunct w:val="0"/>
        <w:bidi w:val="0"/>
        <w:snapToGrid w:val="0"/>
        <w:spacing w:line="360" w:lineRule="auto"/>
        <w:ind w:firstLine="3840" w:firstLineChars="1600"/>
        <w:textAlignment w:val="auto"/>
        <w:rPr>
          <w:rFonts w:hint="eastAsia" w:ascii="仿宋" w:hAnsi="仿宋" w:eastAsia="仿宋" w:cs="仿宋"/>
          <w:sz w:val="24"/>
          <w:szCs w:val="24"/>
        </w:rPr>
      </w:pPr>
      <w:r>
        <w:rPr>
          <w:rFonts w:hint="eastAsia" w:ascii="仿宋" w:hAnsi="仿宋" w:eastAsia="仿宋" w:cs="仿宋"/>
          <w:sz w:val="24"/>
          <w:szCs w:val="24"/>
        </w:rPr>
        <w:t>被授权的代理人：</w:t>
      </w:r>
      <w:r>
        <w:rPr>
          <w:rFonts w:hint="eastAsia" w:ascii="仿宋" w:hAnsi="仿宋" w:eastAsia="仿宋" w:cs="仿宋"/>
          <w:sz w:val="24"/>
          <w:szCs w:val="24"/>
          <w:u w:val="single"/>
        </w:rPr>
        <w:t xml:space="preserve">          （签字）     </w:t>
      </w:r>
      <w:r>
        <w:rPr>
          <w:rFonts w:hint="eastAsia" w:ascii="仿宋" w:hAnsi="仿宋" w:eastAsia="仿宋" w:cs="仿宋"/>
          <w:sz w:val="24"/>
          <w:szCs w:val="24"/>
        </w:rPr>
        <w:t xml:space="preserve"> </w:t>
      </w:r>
    </w:p>
    <w:p>
      <w:pPr>
        <w:pageBreakBefore w:val="0"/>
        <w:kinsoku/>
        <w:wordWrap/>
        <w:overflowPunct/>
        <w:topLinePunct w:val="0"/>
        <w:bidi w:val="0"/>
        <w:snapToGrid w:val="0"/>
        <w:spacing w:line="360" w:lineRule="auto"/>
        <w:ind w:firstLine="3840" w:firstLineChars="1600"/>
        <w:textAlignment w:val="auto"/>
        <w:rPr>
          <w:rFonts w:hint="eastAsia" w:ascii="仿宋" w:hAnsi="仿宋" w:eastAsia="仿宋" w:cs="仿宋"/>
          <w:sz w:val="24"/>
          <w:szCs w:val="24"/>
        </w:rPr>
      </w:pPr>
      <w:r>
        <w:rPr>
          <w:rFonts w:hint="eastAsia" w:ascii="仿宋" w:hAnsi="仿宋" w:eastAsia="仿宋" w:cs="仿宋"/>
          <w:sz w:val="24"/>
          <w:szCs w:val="24"/>
        </w:rPr>
        <w:t>日  期：</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pageBreakBefore w:val="0"/>
        <w:kinsoku/>
        <w:wordWrap/>
        <w:overflowPunct/>
        <w:topLinePunct w:val="0"/>
        <w:bidi w:val="0"/>
        <w:snapToGrid w:val="0"/>
        <w:spacing w:line="360" w:lineRule="auto"/>
        <w:textAlignment w:val="auto"/>
        <w:rPr>
          <w:rFonts w:hint="eastAsia" w:ascii="仿宋" w:hAnsi="仿宋" w:eastAsia="仿宋" w:cs="仿宋"/>
          <w:sz w:val="24"/>
          <w:szCs w:val="24"/>
        </w:rPr>
      </w:pPr>
    </w:p>
    <w:p>
      <w:pPr>
        <w:pageBreakBefore w:val="0"/>
        <w:kinsoku/>
        <w:wordWrap/>
        <w:overflowPunct/>
        <w:topLinePunct w:val="0"/>
        <w:bidi w:val="0"/>
        <w:snapToGrid w:val="0"/>
        <w:spacing w:line="360" w:lineRule="auto"/>
        <w:textAlignment w:val="auto"/>
        <w:rPr>
          <w:rFonts w:hint="eastAsia" w:ascii="仿宋" w:hAnsi="仿宋" w:eastAsia="仿宋" w:cs="仿宋"/>
          <w:sz w:val="24"/>
        </w:rPr>
      </w:pPr>
    </w:p>
    <w:p>
      <w:pPr>
        <w:pageBreakBefore w:val="0"/>
        <w:kinsoku/>
        <w:wordWrap/>
        <w:overflowPunct/>
        <w:topLinePunct w:val="0"/>
        <w:bidi w:val="0"/>
        <w:snapToGrid w:val="0"/>
        <w:spacing w:line="360" w:lineRule="auto"/>
        <w:jc w:val="left"/>
        <w:textAlignment w:val="auto"/>
        <w:rPr>
          <w:rFonts w:hint="eastAsia" w:ascii="仿宋" w:hAnsi="仿宋" w:eastAsia="仿宋" w:cs="仿宋"/>
          <w:b/>
          <w:kern w:val="0"/>
          <w:szCs w:val="21"/>
        </w:rPr>
      </w:pPr>
      <w:r>
        <w:rPr>
          <w:rFonts w:hint="eastAsia" w:ascii="仿宋" w:hAnsi="仿宋" w:eastAsia="仿宋" w:cs="仿宋"/>
          <w:b/>
          <w:kern w:val="0"/>
          <w:szCs w:val="21"/>
        </w:rPr>
        <w:t>注：1、如果</w:t>
      </w:r>
      <w:r>
        <w:rPr>
          <w:rFonts w:hint="eastAsia" w:ascii="仿宋" w:hAnsi="仿宋" w:eastAsia="仿宋" w:cs="仿宋"/>
          <w:b/>
          <w:kern w:val="0"/>
          <w:szCs w:val="21"/>
          <w:lang w:eastAsia="zh-CN"/>
        </w:rPr>
        <w:t>响应文件</w:t>
      </w:r>
      <w:r>
        <w:rPr>
          <w:rFonts w:hint="eastAsia" w:ascii="仿宋" w:hAnsi="仿宋" w:eastAsia="仿宋" w:cs="仿宋"/>
          <w:b/>
          <w:kern w:val="0"/>
          <w:szCs w:val="21"/>
        </w:rPr>
        <w:t>由委托代理人签署，则</w:t>
      </w:r>
      <w:r>
        <w:rPr>
          <w:rFonts w:hint="eastAsia" w:ascii="仿宋" w:hAnsi="仿宋" w:eastAsia="仿宋" w:cs="仿宋"/>
          <w:b/>
          <w:kern w:val="0"/>
          <w:szCs w:val="21"/>
          <w:lang w:eastAsia="zh-CN"/>
        </w:rPr>
        <w:t>投标人</w:t>
      </w:r>
      <w:r>
        <w:rPr>
          <w:rFonts w:hint="eastAsia" w:ascii="仿宋" w:hAnsi="仿宋" w:eastAsia="仿宋" w:cs="仿宋"/>
          <w:b/>
          <w:kern w:val="0"/>
          <w:szCs w:val="21"/>
        </w:rPr>
        <w:t>须提交授权委托书，授权委托书须满足下列要求：</w:t>
      </w:r>
    </w:p>
    <w:p>
      <w:pPr>
        <w:pageBreakBefore w:val="0"/>
        <w:kinsoku/>
        <w:wordWrap/>
        <w:overflowPunct/>
        <w:topLinePunct w:val="0"/>
        <w:bidi w:val="0"/>
        <w:snapToGrid w:val="0"/>
        <w:spacing w:line="360" w:lineRule="auto"/>
        <w:ind w:firstLine="310" w:firstLineChars="147"/>
        <w:jc w:val="left"/>
        <w:textAlignment w:val="auto"/>
        <w:rPr>
          <w:rFonts w:hint="eastAsia" w:ascii="仿宋" w:hAnsi="仿宋" w:eastAsia="仿宋" w:cs="仿宋"/>
          <w:b/>
          <w:kern w:val="0"/>
          <w:szCs w:val="21"/>
        </w:rPr>
      </w:pPr>
      <w:r>
        <w:rPr>
          <w:rFonts w:hint="eastAsia" w:ascii="仿宋" w:hAnsi="仿宋" w:eastAsia="仿宋" w:cs="仿宋"/>
          <w:b/>
          <w:kern w:val="0"/>
          <w:szCs w:val="21"/>
        </w:rPr>
        <w:t>（1）法定代表人和委托代理人必须在授权书上亲笔签名，不得使用印章、签名章或其他电子制版签名；</w:t>
      </w:r>
    </w:p>
    <w:p>
      <w:pPr>
        <w:pageBreakBefore w:val="0"/>
        <w:kinsoku/>
        <w:wordWrap/>
        <w:overflowPunct/>
        <w:topLinePunct w:val="0"/>
        <w:bidi w:val="0"/>
        <w:snapToGrid w:val="0"/>
        <w:spacing w:line="360" w:lineRule="auto"/>
        <w:ind w:firstLine="310" w:firstLineChars="147"/>
        <w:textAlignment w:val="auto"/>
        <w:rPr>
          <w:rFonts w:hint="eastAsia" w:ascii="仿宋" w:hAnsi="仿宋" w:eastAsia="仿宋" w:cs="仿宋"/>
          <w:b/>
          <w:szCs w:val="21"/>
        </w:rPr>
      </w:pPr>
      <w:r>
        <w:rPr>
          <w:rFonts w:hint="eastAsia" w:ascii="仿宋" w:hAnsi="仿宋" w:eastAsia="仿宋" w:cs="仿宋"/>
          <w:b/>
          <w:szCs w:val="21"/>
        </w:rPr>
        <w:t>（2）委托代理人只能是一个人，且不能再授予他人，否则比选人将认为其授权无效；</w:t>
      </w:r>
    </w:p>
    <w:p>
      <w:pPr>
        <w:pageBreakBefore w:val="0"/>
        <w:kinsoku/>
        <w:wordWrap/>
        <w:overflowPunct/>
        <w:topLinePunct w:val="0"/>
        <w:bidi w:val="0"/>
        <w:snapToGrid w:val="0"/>
        <w:spacing w:line="360" w:lineRule="auto"/>
        <w:ind w:firstLine="310" w:firstLineChars="147"/>
        <w:jc w:val="left"/>
        <w:textAlignment w:val="auto"/>
        <w:rPr>
          <w:rFonts w:hint="eastAsia" w:ascii="仿宋" w:hAnsi="仿宋" w:eastAsia="仿宋" w:cs="仿宋"/>
          <w:b/>
          <w:szCs w:val="21"/>
        </w:rPr>
      </w:pPr>
      <w:r>
        <w:rPr>
          <w:rFonts w:hint="eastAsia" w:ascii="仿宋" w:hAnsi="仿宋" w:eastAsia="仿宋" w:cs="仿宋"/>
          <w:b/>
          <w:szCs w:val="21"/>
        </w:rPr>
        <w:t>（3）授权书后须附授权人和被授权人身份证复印件，并保证清晰有效；</w:t>
      </w:r>
    </w:p>
    <w:p>
      <w:pPr>
        <w:pageBreakBefore w:val="0"/>
        <w:kinsoku/>
        <w:wordWrap/>
        <w:overflowPunct/>
        <w:topLinePunct w:val="0"/>
        <w:bidi w:val="0"/>
        <w:snapToGrid w:val="0"/>
        <w:spacing w:line="360" w:lineRule="auto"/>
        <w:ind w:firstLine="310" w:firstLineChars="147"/>
        <w:jc w:val="left"/>
        <w:textAlignment w:val="auto"/>
        <w:rPr>
          <w:rFonts w:hint="eastAsia" w:ascii="仿宋" w:hAnsi="仿宋" w:eastAsia="仿宋" w:cs="仿宋"/>
          <w:b/>
          <w:szCs w:val="21"/>
        </w:rPr>
      </w:pPr>
    </w:p>
    <w:p>
      <w:pPr>
        <w:pageBreakBefore w:val="0"/>
        <w:kinsoku/>
        <w:wordWrap/>
        <w:overflowPunct/>
        <w:topLinePunct w:val="0"/>
        <w:bidi w:val="0"/>
        <w:snapToGrid w:val="0"/>
        <w:spacing w:line="360" w:lineRule="auto"/>
        <w:ind w:firstLine="310" w:firstLineChars="147"/>
        <w:jc w:val="left"/>
        <w:textAlignment w:val="auto"/>
        <w:rPr>
          <w:rFonts w:hint="eastAsia" w:ascii="仿宋" w:hAnsi="仿宋" w:eastAsia="仿宋" w:cs="仿宋"/>
          <w:b/>
          <w:szCs w:val="21"/>
        </w:rPr>
      </w:pPr>
    </w:p>
    <w:p>
      <w:pPr>
        <w:pageBreakBefore w:val="0"/>
        <w:kinsoku/>
        <w:wordWrap/>
        <w:overflowPunct/>
        <w:topLinePunct w:val="0"/>
        <w:bidi w:val="0"/>
        <w:snapToGrid w:val="0"/>
        <w:spacing w:line="360" w:lineRule="auto"/>
        <w:ind w:firstLine="310" w:firstLineChars="147"/>
        <w:jc w:val="left"/>
        <w:textAlignment w:val="auto"/>
        <w:rPr>
          <w:rFonts w:hint="eastAsia" w:ascii="仿宋" w:hAnsi="仿宋" w:eastAsia="仿宋" w:cs="仿宋"/>
          <w:b/>
          <w:szCs w:val="21"/>
        </w:rPr>
      </w:pPr>
    </w:p>
    <w:p>
      <w:pPr>
        <w:pageBreakBefore w:val="0"/>
        <w:kinsoku/>
        <w:wordWrap/>
        <w:overflowPunct/>
        <w:topLinePunct w:val="0"/>
        <w:bidi w:val="0"/>
        <w:snapToGrid w:val="0"/>
        <w:spacing w:line="360" w:lineRule="auto"/>
        <w:ind w:firstLine="310" w:firstLineChars="147"/>
        <w:jc w:val="left"/>
        <w:textAlignment w:val="auto"/>
        <w:rPr>
          <w:rFonts w:hint="eastAsia" w:ascii="仿宋" w:hAnsi="仿宋" w:eastAsia="仿宋" w:cs="仿宋"/>
          <w:b/>
          <w:szCs w:val="21"/>
        </w:rPr>
      </w:pPr>
    </w:p>
    <w:p>
      <w:pPr>
        <w:pageBreakBefore w:val="0"/>
        <w:kinsoku/>
        <w:wordWrap/>
        <w:overflowPunct/>
        <w:topLinePunct w:val="0"/>
        <w:bidi w:val="0"/>
        <w:snapToGrid w:val="0"/>
        <w:spacing w:line="360" w:lineRule="auto"/>
        <w:ind w:firstLine="310" w:firstLineChars="147"/>
        <w:jc w:val="left"/>
        <w:textAlignment w:val="auto"/>
        <w:rPr>
          <w:rFonts w:hint="eastAsia" w:ascii="仿宋" w:hAnsi="仿宋" w:eastAsia="仿宋" w:cs="仿宋"/>
          <w:b/>
          <w:szCs w:val="21"/>
        </w:rPr>
      </w:pPr>
    </w:p>
    <w:p>
      <w:pPr>
        <w:pageBreakBefore w:val="0"/>
        <w:kinsoku/>
        <w:wordWrap/>
        <w:overflowPunct/>
        <w:topLinePunct w:val="0"/>
        <w:bidi w:val="0"/>
        <w:snapToGrid w:val="0"/>
        <w:spacing w:line="360" w:lineRule="auto"/>
        <w:ind w:firstLine="310" w:firstLineChars="147"/>
        <w:jc w:val="left"/>
        <w:textAlignment w:val="auto"/>
        <w:rPr>
          <w:rFonts w:hint="eastAsia" w:ascii="仿宋" w:hAnsi="仿宋" w:eastAsia="仿宋" w:cs="仿宋"/>
          <w:b/>
          <w:szCs w:val="21"/>
        </w:rPr>
      </w:pPr>
    </w:p>
    <w:p>
      <w:pPr>
        <w:pStyle w:val="5"/>
        <w:pageBreakBefore w:val="0"/>
        <w:kinsoku/>
        <w:wordWrap/>
        <w:overflowPunct/>
        <w:topLinePunct w:val="0"/>
        <w:bidi w:val="0"/>
        <w:snapToGrid w:val="0"/>
        <w:spacing w:line="360" w:lineRule="auto"/>
        <w:jc w:val="center"/>
        <w:textAlignment w:val="auto"/>
        <w:rPr>
          <w:rFonts w:hint="eastAsia" w:ascii="仿宋" w:hAnsi="仿宋" w:eastAsia="仿宋" w:cs="仿宋"/>
        </w:rPr>
      </w:pPr>
      <w:bookmarkStart w:id="8" w:name="_Toc76719371"/>
      <w:r>
        <w:rPr>
          <w:rFonts w:hint="eastAsia" w:ascii="仿宋" w:hAnsi="仿宋" w:eastAsia="仿宋" w:cs="仿宋"/>
        </w:rPr>
        <w:t>四、</w:t>
      </w:r>
      <w:bookmarkStart w:id="9" w:name="_Toc2284"/>
      <w:bookmarkStart w:id="10" w:name="_Toc17009"/>
      <w:bookmarkStart w:id="11" w:name="_Toc10115"/>
      <w:r>
        <w:rPr>
          <w:rFonts w:hint="eastAsia" w:ascii="仿宋" w:hAnsi="仿宋" w:eastAsia="仿宋" w:cs="仿宋"/>
        </w:rPr>
        <w:t>非联合体投标承诺书</w:t>
      </w:r>
      <w:bookmarkEnd w:id="8"/>
      <w:bookmarkEnd w:id="9"/>
      <w:bookmarkEnd w:id="10"/>
      <w:bookmarkEnd w:id="11"/>
    </w:p>
    <w:p>
      <w:pPr>
        <w:pStyle w:val="2"/>
        <w:pageBreakBefore w:val="0"/>
        <w:kinsoku/>
        <w:wordWrap/>
        <w:overflowPunct/>
        <w:topLinePunct w:val="0"/>
        <w:bidi w:val="0"/>
        <w:adjustRightInd w:val="0"/>
        <w:snapToGrid w:val="0"/>
        <w:spacing w:line="360" w:lineRule="auto"/>
        <w:jc w:val="left"/>
        <w:textAlignment w:val="auto"/>
        <w:rPr>
          <w:rFonts w:hint="eastAsia" w:ascii="仿宋" w:hAnsi="仿宋" w:eastAsia="仿宋" w:cs="仿宋"/>
          <w:sz w:val="28"/>
          <w:szCs w:val="28"/>
        </w:rPr>
      </w:pPr>
    </w:p>
    <w:p>
      <w:pPr>
        <w:pStyle w:val="2"/>
        <w:pageBreakBefore w:val="0"/>
        <w:kinsoku/>
        <w:wordWrap/>
        <w:overflowPunct/>
        <w:topLinePunct w:val="0"/>
        <w:bidi w:val="0"/>
        <w:adjustRightInd w:val="0"/>
        <w:snapToGrid w:val="0"/>
        <w:spacing w:line="360" w:lineRule="auto"/>
        <w:jc w:val="left"/>
        <w:textAlignment w:val="auto"/>
        <w:rPr>
          <w:rFonts w:hint="eastAsia" w:ascii="仿宋" w:hAnsi="仿宋" w:eastAsia="仿宋" w:cs="仿宋"/>
          <w:sz w:val="24"/>
          <w:szCs w:val="24"/>
          <w:lang w:eastAsia="zh-CN"/>
        </w:rPr>
      </w:pPr>
      <w:r>
        <w:rPr>
          <w:rFonts w:hint="eastAsia" w:ascii="仿宋" w:hAnsi="仿宋" w:eastAsia="仿宋" w:cs="仿宋"/>
          <w:sz w:val="24"/>
          <w:szCs w:val="24"/>
        </w:rPr>
        <w:t>致：</w:t>
      </w:r>
      <w:r>
        <w:rPr>
          <w:rFonts w:hint="eastAsia" w:ascii="仿宋" w:hAnsi="仿宋" w:eastAsia="仿宋" w:cs="仿宋"/>
          <w:sz w:val="24"/>
          <w:szCs w:val="24"/>
          <w:lang w:eastAsia="zh-CN"/>
        </w:rPr>
        <w:t>四川泸永高速公路有限责任公司</w:t>
      </w:r>
    </w:p>
    <w:p>
      <w:pPr>
        <w:pStyle w:val="2"/>
        <w:pageBreakBefore w:val="0"/>
        <w:kinsoku/>
        <w:wordWrap/>
        <w:overflowPunct/>
        <w:topLinePunct w:val="0"/>
        <w:bidi w:val="0"/>
        <w:adjustRightInd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我公司自愿参加</w:t>
      </w:r>
      <w:r>
        <w:rPr>
          <w:rFonts w:hint="eastAsia" w:ascii="仿宋" w:hAnsi="仿宋" w:eastAsia="仿宋" w:cs="仿宋"/>
          <w:sz w:val="24"/>
          <w:szCs w:val="24"/>
          <w:u w:val="single"/>
        </w:rPr>
        <w:t>四川泸永高速公路有限责任公司可视化系统及AI边缘计算技术在高速公路基础建设施工安全中的应用研究项目</w:t>
      </w:r>
      <w:r>
        <w:rPr>
          <w:rFonts w:hint="eastAsia" w:ascii="仿宋" w:hAnsi="仿宋" w:eastAsia="仿宋" w:cs="仿宋"/>
          <w:sz w:val="24"/>
          <w:szCs w:val="24"/>
        </w:rPr>
        <w:t>竞争性谈判活动，现承诺：本次投标为非联合体投标。</w:t>
      </w:r>
    </w:p>
    <w:p>
      <w:pPr>
        <w:pStyle w:val="2"/>
        <w:pageBreakBefore w:val="0"/>
        <w:kinsoku/>
        <w:wordWrap/>
        <w:overflowPunct/>
        <w:topLinePunct w:val="0"/>
        <w:bidi w:val="0"/>
        <w:adjustRightInd w:val="0"/>
        <w:snapToGrid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如违反上述承诺，本公司愿承担一切法律责任。</w:t>
      </w:r>
    </w:p>
    <w:p>
      <w:pPr>
        <w:pStyle w:val="14"/>
        <w:pageBreakBefore w:val="0"/>
        <w:kinsoku/>
        <w:wordWrap/>
        <w:overflowPunct/>
        <w:topLinePunct w:val="0"/>
        <w:bidi w:val="0"/>
        <w:adjustRightInd w:val="0"/>
        <w:snapToGrid w:val="0"/>
        <w:spacing w:before="0" w:line="360" w:lineRule="auto"/>
        <w:textAlignment w:val="auto"/>
        <w:outlineLvl w:val="9"/>
        <w:rPr>
          <w:rFonts w:hint="eastAsia" w:ascii="仿宋" w:hAnsi="仿宋" w:eastAsia="仿宋" w:cs="仿宋"/>
          <w:sz w:val="24"/>
          <w:szCs w:val="24"/>
        </w:rPr>
      </w:pPr>
    </w:p>
    <w:p>
      <w:pPr>
        <w:pageBreakBefore w:val="0"/>
        <w:kinsoku/>
        <w:wordWrap/>
        <w:overflowPunct/>
        <w:topLinePunct w:val="0"/>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投标人：</w:t>
      </w:r>
      <w:r>
        <w:rPr>
          <w:rFonts w:hint="eastAsia" w:ascii="仿宋" w:hAnsi="仿宋" w:eastAsia="仿宋" w:cs="仿宋"/>
          <w:sz w:val="24"/>
          <w:szCs w:val="24"/>
          <w:u w:val="single"/>
          <w:lang w:val="en-US" w:eastAsia="zh-CN"/>
        </w:rPr>
        <w:t xml:space="preserve">                                    </w:t>
      </w:r>
    </w:p>
    <w:p>
      <w:pPr>
        <w:pageBreakBefore w:val="0"/>
        <w:kinsoku/>
        <w:wordWrap/>
        <w:overflowPunct/>
        <w:topLinePunct w:val="0"/>
        <w:bidi w:val="0"/>
        <w:adjustRightInd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法定代表人或其委托代理人：</w:t>
      </w:r>
      <w:r>
        <w:rPr>
          <w:rFonts w:hint="eastAsia" w:ascii="仿宋" w:hAnsi="仿宋" w:eastAsia="仿宋" w:cs="仿宋"/>
          <w:sz w:val="24"/>
          <w:szCs w:val="24"/>
          <w:u w:val="single"/>
        </w:rPr>
        <w:t xml:space="preserve">          （签字）</w:t>
      </w:r>
    </w:p>
    <w:p>
      <w:pPr>
        <w:pageBreakBefore w:val="0"/>
        <w:kinsoku/>
        <w:wordWrap/>
        <w:overflowPunct/>
        <w:topLinePunct w:val="0"/>
        <w:bidi w:val="0"/>
        <w:snapToGrid w:val="0"/>
        <w:spacing w:line="360" w:lineRule="auto"/>
        <w:ind w:firstLine="2880" w:firstLineChars="1200"/>
        <w:jc w:val="both"/>
        <w:textAlignment w:val="auto"/>
        <w:rPr>
          <w:rFonts w:hint="eastAsia" w:ascii="仿宋" w:hAnsi="仿宋" w:eastAsia="仿宋" w:cs="仿宋"/>
          <w:b/>
          <w:sz w:val="22"/>
          <w:szCs w:val="18"/>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sz w:val="24"/>
          <w:szCs w:val="24"/>
        </w:rPr>
        <w:t>日期：</w:t>
      </w:r>
      <w:r>
        <w:rPr>
          <w:rFonts w:hint="eastAsia" w:ascii="仿宋" w:hAnsi="仿宋" w:eastAsia="仿宋" w:cs="仿宋"/>
          <w:sz w:val="24"/>
          <w:szCs w:val="24"/>
          <w:u w:val="single"/>
          <w:lang w:val="en-US" w:eastAsia="zh-CN"/>
        </w:rPr>
        <w:t xml:space="preserve">                  </w:t>
      </w:r>
    </w:p>
    <w:p>
      <w:pPr>
        <w:pStyle w:val="5"/>
        <w:pageBreakBefore w:val="0"/>
        <w:numPr>
          <w:ilvl w:val="0"/>
          <w:numId w:val="3"/>
        </w:numPr>
        <w:kinsoku/>
        <w:wordWrap/>
        <w:overflowPunct/>
        <w:topLinePunct w:val="0"/>
        <w:bidi w:val="0"/>
        <w:snapToGrid w:val="0"/>
        <w:spacing w:line="360" w:lineRule="auto"/>
        <w:textAlignment w:val="auto"/>
        <w:rPr>
          <w:rFonts w:hint="eastAsia" w:ascii="仿宋" w:hAnsi="仿宋" w:eastAsia="仿宋" w:cs="仿宋"/>
        </w:rPr>
      </w:pPr>
      <w:r>
        <w:rPr>
          <w:rFonts w:hint="eastAsia" w:ascii="仿宋" w:hAnsi="仿宋" w:eastAsia="仿宋" w:cs="仿宋"/>
        </w:rPr>
        <w:t>具有履行合同所必须的设备和专业技术能力的承诺函</w:t>
      </w:r>
    </w:p>
    <w:p>
      <w:pPr>
        <w:pStyle w:val="2"/>
        <w:pageBreakBefore w:val="0"/>
        <w:numPr>
          <w:ilvl w:val="0"/>
          <w:numId w:val="0"/>
        </w:numPr>
        <w:kinsoku/>
        <w:wordWrap/>
        <w:overflowPunct/>
        <w:topLinePunct w:val="0"/>
        <w:bidi w:val="0"/>
        <w:snapToGrid w:val="0"/>
        <w:spacing w:line="360" w:lineRule="auto"/>
        <w:textAlignment w:val="auto"/>
        <w:rPr>
          <w:rFonts w:hint="eastAsia" w:ascii="仿宋" w:hAnsi="仿宋" w:eastAsia="仿宋" w:cs="仿宋"/>
        </w:rPr>
      </w:pPr>
    </w:p>
    <w:p>
      <w:pPr>
        <w:pStyle w:val="23"/>
        <w:keepNext w:val="0"/>
        <w:keepLines w:val="0"/>
        <w:pageBreakBefore w:val="0"/>
        <w:widowControl w:val="0"/>
        <w:kinsoku/>
        <w:wordWrap/>
        <w:overflowPunct/>
        <w:topLinePunct w:val="0"/>
        <w:autoSpaceDE/>
        <w:autoSpaceDN/>
        <w:bidi w:val="0"/>
        <w:adjustRightInd/>
        <w:snapToGrid w:val="0"/>
        <w:spacing w:line="360" w:lineRule="auto"/>
        <w:ind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bCs/>
          <w:sz w:val="24"/>
          <w:szCs w:val="24"/>
          <w:highlight w:val="none"/>
        </w:rPr>
        <w:t>致：</w:t>
      </w:r>
      <w:r>
        <w:rPr>
          <w:rStyle w:val="20"/>
          <w:rFonts w:hint="eastAsia" w:ascii="仿宋" w:hAnsi="仿宋" w:eastAsia="仿宋" w:cs="仿宋"/>
          <w:i w:val="0"/>
          <w:iCs w:val="0"/>
          <w:caps w:val="0"/>
          <w:color w:val="auto"/>
          <w:spacing w:val="0"/>
          <w:sz w:val="24"/>
          <w:szCs w:val="24"/>
          <w:highlight w:val="none"/>
          <w:shd w:val="clear" w:fill="FFFFFF"/>
          <w:lang w:eastAsia="zh-CN"/>
        </w:rPr>
        <w:t>四川泸永高速公路有限责任公司</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我公司经过对</w:t>
      </w:r>
      <w:r>
        <w:rPr>
          <w:rFonts w:hint="eastAsia" w:ascii="仿宋" w:hAnsi="仿宋" w:eastAsia="仿宋" w:cs="仿宋"/>
          <w:b w:val="0"/>
          <w:bCs w:val="0"/>
          <w:sz w:val="24"/>
          <w:szCs w:val="24"/>
          <w:highlight w:val="none"/>
          <w:u w:val="single"/>
          <w:lang w:eastAsia="zh-CN"/>
        </w:rPr>
        <w:t>四川泸永高速公路有限责任公司可视化系统及AI边缘计算技术在高速公路基础建设施工安全中的应用研究项目</w:t>
      </w:r>
      <w:r>
        <w:rPr>
          <w:rFonts w:hint="eastAsia" w:ascii="仿宋" w:hAnsi="仿宋" w:eastAsia="仿宋" w:cs="仿宋"/>
          <w:sz w:val="24"/>
          <w:szCs w:val="24"/>
          <w:highlight w:val="none"/>
          <w:lang w:val="en-US" w:eastAsia="zh-CN"/>
        </w:rPr>
        <w:t>竞争性谈判文件及相关资料、现场情况的研究确定，做出承诺如下：</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我公司具有</w:t>
      </w:r>
      <w:r>
        <w:rPr>
          <w:rFonts w:hint="eastAsia" w:ascii="仿宋" w:hAnsi="仿宋" w:eastAsia="仿宋" w:cs="仿宋"/>
          <w:sz w:val="24"/>
          <w:szCs w:val="24"/>
          <w:highlight w:val="none"/>
        </w:rPr>
        <w:t>履行合同所必须的设备和专业技术能</w:t>
      </w:r>
      <w:r>
        <w:rPr>
          <w:rFonts w:hint="eastAsia" w:ascii="仿宋" w:hAnsi="仿宋" w:eastAsia="仿宋" w:cs="仿宋"/>
          <w:color w:val="auto"/>
          <w:sz w:val="24"/>
          <w:szCs w:val="24"/>
          <w:highlight w:val="none"/>
        </w:rPr>
        <w:t>力</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在合同签订后30日内，完成项目要求的所有安装、测试及联调工</w:t>
      </w:r>
      <w:r>
        <w:rPr>
          <w:rFonts w:hint="eastAsia" w:ascii="仿宋" w:hAnsi="仿宋" w:eastAsia="仿宋" w:cs="仿宋"/>
          <w:sz w:val="24"/>
          <w:szCs w:val="24"/>
          <w:highlight w:val="none"/>
          <w:lang w:val="en-US" w:eastAsia="zh-CN"/>
        </w:rPr>
        <w:t>作。</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对上述承诺的内容事项真实性负责。如经查实上述承诺的内容事项存在虚假，我公司愿意接受以提供虚假材料谋取成交的法律责任。</w:t>
      </w:r>
    </w:p>
    <w:p>
      <w:pPr>
        <w:pStyle w:val="2"/>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4"/>
          <w:szCs w:val="24"/>
          <w:highlight w:val="none"/>
          <w:lang w:val="en-US" w:eastAsia="zh-CN"/>
        </w:rPr>
      </w:pPr>
    </w:p>
    <w:p>
      <w:pPr>
        <w:pStyle w:val="3"/>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both"/>
        <w:textAlignment w:val="auto"/>
        <w:rPr>
          <w:rFonts w:hint="eastAsia" w:ascii="仿宋" w:hAnsi="仿宋" w:eastAsia="仿宋" w:cs="仿宋"/>
          <w:b w:val="0"/>
          <w:bCs/>
          <w:sz w:val="24"/>
          <w:szCs w:val="24"/>
          <w:highlight w:val="none"/>
          <w:lang w:val="en-US" w:eastAsia="zh-CN"/>
        </w:rPr>
      </w:pPr>
    </w:p>
    <w:p>
      <w:pPr>
        <w:pageBreakBefore w:val="0"/>
        <w:kinsoku/>
        <w:wordWrap/>
        <w:overflowPunct/>
        <w:topLinePunct w:val="0"/>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投标人：</w:t>
      </w:r>
      <w:r>
        <w:rPr>
          <w:rFonts w:hint="eastAsia" w:ascii="仿宋" w:hAnsi="仿宋" w:eastAsia="仿宋" w:cs="仿宋"/>
          <w:sz w:val="24"/>
          <w:szCs w:val="24"/>
          <w:u w:val="single"/>
          <w:lang w:val="en-US" w:eastAsia="zh-CN"/>
        </w:rPr>
        <w:t xml:space="preserve">                                    </w:t>
      </w:r>
    </w:p>
    <w:p>
      <w:pPr>
        <w:pageBreakBefore w:val="0"/>
        <w:kinsoku/>
        <w:wordWrap/>
        <w:overflowPunct/>
        <w:topLinePunct w:val="0"/>
        <w:bidi w:val="0"/>
        <w:adjustRightInd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法定代表人或其委托代理人：</w:t>
      </w:r>
      <w:r>
        <w:rPr>
          <w:rFonts w:hint="eastAsia" w:ascii="仿宋" w:hAnsi="仿宋" w:eastAsia="仿宋" w:cs="仿宋"/>
          <w:sz w:val="24"/>
          <w:szCs w:val="24"/>
          <w:u w:val="single"/>
        </w:rPr>
        <w:t xml:space="preserve">          （签字）</w:t>
      </w:r>
    </w:p>
    <w:p>
      <w:pPr>
        <w:pageBreakBefore w:val="0"/>
        <w:kinsoku/>
        <w:wordWrap/>
        <w:overflowPunct/>
        <w:topLinePunct w:val="0"/>
        <w:bidi w:val="0"/>
        <w:snapToGrid w:val="0"/>
        <w:spacing w:line="360" w:lineRule="auto"/>
        <w:ind w:firstLine="2880" w:firstLineChars="1200"/>
        <w:jc w:val="both"/>
        <w:textAlignment w:val="auto"/>
        <w:rPr>
          <w:rFonts w:hint="eastAsia" w:ascii="仿宋" w:hAnsi="仿宋" w:eastAsia="仿宋" w:cs="仿宋"/>
          <w:b/>
          <w:sz w:val="22"/>
          <w:szCs w:val="18"/>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sz w:val="24"/>
          <w:szCs w:val="24"/>
        </w:rPr>
        <w:t>日期：</w:t>
      </w:r>
      <w:r>
        <w:rPr>
          <w:rFonts w:hint="eastAsia" w:ascii="仿宋" w:hAnsi="仿宋" w:eastAsia="仿宋" w:cs="仿宋"/>
          <w:sz w:val="24"/>
          <w:szCs w:val="24"/>
          <w:u w:val="single"/>
          <w:lang w:val="en-US" w:eastAsia="zh-CN"/>
        </w:rPr>
        <w:t xml:space="preserve">                  </w:t>
      </w:r>
    </w:p>
    <w:p>
      <w:pPr>
        <w:pStyle w:val="5"/>
        <w:pageBreakBefore w:val="0"/>
        <w:numPr>
          <w:ilvl w:val="0"/>
          <w:numId w:val="3"/>
        </w:numPr>
        <w:kinsoku/>
        <w:wordWrap/>
        <w:overflowPunct/>
        <w:topLinePunct w:val="0"/>
        <w:bidi w:val="0"/>
        <w:snapToGrid w:val="0"/>
        <w:spacing w:line="360" w:lineRule="auto"/>
        <w:ind w:left="0" w:leftChars="0" w:firstLine="0" w:firstLineChars="0"/>
        <w:jc w:val="center"/>
        <w:textAlignment w:val="auto"/>
        <w:rPr>
          <w:rFonts w:hint="eastAsia" w:ascii="仿宋" w:hAnsi="仿宋" w:eastAsia="仿宋" w:cs="仿宋"/>
        </w:rPr>
      </w:pPr>
      <w:r>
        <w:rPr>
          <w:rFonts w:hint="eastAsia" w:ascii="仿宋" w:hAnsi="仿宋" w:eastAsia="仿宋" w:cs="仿宋"/>
        </w:rPr>
        <w:t>“信用中国”网站截图</w:t>
      </w:r>
    </w:p>
    <w:p>
      <w:pPr>
        <w:widowControl w:val="0"/>
        <w:numPr>
          <w:ilvl w:val="0"/>
          <w:numId w:val="0"/>
        </w:numPr>
        <w:jc w:val="both"/>
        <w:rPr>
          <w:rFonts w:hint="eastAsia"/>
        </w:rPr>
      </w:pPr>
    </w:p>
    <w:p>
      <w:pPr>
        <w:pStyle w:val="2"/>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ageBreakBefore w:val="0"/>
        <w:kinsoku/>
        <w:wordWrap/>
        <w:overflowPunct/>
        <w:topLinePunct w:val="0"/>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投标人：</w:t>
      </w:r>
      <w:r>
        <w:rPr>
          <w:rFonts w:hint="eastAsia" w:ascii="仿宋" w:hAnsi="仿宋" w:eastAsia="仿宋" w:cs="仿宋"/>
          <w:sz w:val="24"/>
          <w:szCs w:val="24"/>
          <w:u w:val="single"/>
          <w:lang w:val="en-US" w:eastAsia="zh-CN"/>
        </w:rPr>
        <w:t xml:space="preserve">                                    </w:t>
      </w:r>
    </w:p>
    <w:p>
      <w:pPr>
        <w:pageBreakBefore w:val="0"/>
        <w:kinsoku/>
        <w:wordWrap/>
        <w:overflowPunct/>
        <w:topLinePunct w:val="0"/>
        <w:bidi w:val="0"/>
        <w:adjustRightInd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法定代表人或其委托代理人：</w:t>
      </w:r>
      <w:r>
        <w:rPr>
          <w:rFonts w:hint="eastAsia" w:ascii="仿宋" w:hAnsi="仿宋" w:eastAsia="仿宋" w:cs="仿宋"/>
          <w:sz w:val="24"/>
          <w:szCs w:val="24"/>
          <w:u w:val="single"/>
        </w:rPr>
        <w:t xml:space="preserve">          （签字）</w:t>
      </w:r>
    </w:p>
    <w:p>
      <w:pPr>
        <w:pageBreakBefore w:val="0"/>
        <w:kinsoku/>
        <w:wordWrap/>
        <w:overflowPunct/>
        <w:topLinePunct w:val="0"/>
        <w:bidi w:val="0"/>
        <w:snapToGrid w:val="0"/>
        <w:spacing w:line="360" w:lineRule="auto"/>
        <w:ind w:firstLine="2880" w:firstLineChars="1200"/>
        <w:jc w:val="both"/>
        <w:textAlignment w:val="auto"/>
        <w:rPr>
          <w:rFonts w:hint="eastAsia" w:ascii="仿宋" w:hAnsi="仿宋" w:eastAsia="仿宋" w:cs="仿宋"/>
          <w:b/>
          <w:sz w:val="22"/>
          <w:szCs w:val="18"/>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sz w:val="24"/>
          <w:szCs w:val="24"/>
        </w:rPr>
        <w:t>日期：</w:t>
      </w:r>
      <w:r>
        <w:rPr>
          <w:rFonts w:hint="eastAsia" w:ascii="仿宋" w:hAnsi="仿宋" w:eastAsia="仿宋" w:cs="仿宋"/>
          <w:sz w:val="24"/>
          <w:szCs w:val="24"/>
          <w:u w:val="single"/>
          <w:lang w:val="en-US" w:eastAsia="zh-CN"/>
        </w:rPr>
        <w:t xml:space="preserve">                  </w:t>
      </w:r>
    </w:p>
    <w:p>
      <w:pPr>
        <w:pStyle w:val="5"/>
        <w:pageBreakBefore w:val="0"/>
        <w:kinsoku/>
        <w:wordWrap/>
        <w:overflowPunct/>
        <w:topLinePunct w:val="0"/>
        <w:bidi w:val="0"/>
        <w:snapToGrid w:val="0"/>
        <w:spacing w:line="360" w:lineRule="auto"/>
        <w:jc w:val="center"/>
        <w:textAlignment w:val="auto"/>
        <w:rPr>
          <w:rFonts w:hint="eastAsia" w:ascii="仿宋" w:hAnsi="仿宋" w:eastAsia="仿宋" w:cs="仿宋"/>
        </w:rPr>
      </w:pPr>
      <w:r>
        <w:rPr>
          <w:rFonts w:hint="eastAsia" w:ascii="仿宋" w:hAnsi="仿宋" w:eastAsia="仿宋" w:cs="仿宋"/>
          <w:lang w:val="en-US" w:eastAsia="zh-CN"/>
        </w:rPr>
        <w:t>七、</w:t>
      </w:r>
      <w:r>
        <w:rPr>
          <w:rFonts w:hint="eastAsia" w:ascii="仿宋" w:hAnsi="仿宋" w:eastAsia="仿宋" w:cs="仿宋"/>
        </w:rPr>
        <w:t>资格审查资料</w:t>
      </w:r>
    </w:p>
    <w:p>
      <w:pPr>
        <w:pStyle w:val="6"/>
        <w:pageBreakBefore w:val="0"/>
        <w:kinsoku/>
        <w:wordWrap/>
        <w:overflowPunct/>
        <w:topLinePunct w:val="0"/>
        <w:bidi w:val="0"/>
        <w:snapToGrid w:val="0"/>
        <w:spacing w:line="360" w:lineRule="auto"/>
        <w:textAlignment w:val="auto"/>
        <w:rPr>
          <w:rFonts w:hint="eastAsia" w:ascii="仿宋" w:hAnsi="仿宋" w:eastAsia="仿宋" w:cs="仿宋"/>
        </w:rPr>
      </w:pPr>
      <w:r>
        <w:rPr>
          <w:rFonts w:hint="eastAsia" w:ascii="仿宋" w:hAnsi="仿宋" w:eastAsia="仿宋" w:cs="仿宋"/>
          <w:lang w:eastAsia="zh-CN"/>
        </w:rPr>
        <w:t>（</w:t>
      </w:r>
      <w:r>
        <w:rPr>
          <w:rFonts w:hint="eastAsia" w:ascii="仿宋" w:hAnsi="仿宋" w:eastAsia="仿宋" w:cs="仿宋"/>
          <w:lang w:val="en-US" w:eastAsia="zh-CN"/>
        </w:rPr>
        <w:t>一</w:t>
      </w:r>
      <w:r>
        <w:rPr>
          <w:rFonts w:hint="eastAsia" w:ascii="仿宋" w:hAnsi="仿宋" w:eastAsia="仿宋" w:cs="仿宋"/>
          <w:lang w:eastAsia="zh-CN"/>
        </w:rPr>
        <w:t>）</w:t>
      </w:r>
      <w:r>
        <w:rPr>
          <w:rFonts w:hint="eastAsia" w:ascii="仿宋" w:hAnsi="仿宋" w:eastAsia="仿宋" w:cs="仿宋"/>
        </w:rPr>
        <w:t>单位情况一览表</w:t>
      </w:r>
    </w:p>
    <w:p>
      <w:pPr>
        <w:pageBreakBefore w:val="0"/>
        <w:kinsoku/>
        <w:wordWrap/>
        <w:overflowPunct/>
        <w:topLinePunct w:val="0"/>
        <w:bidi w:val="0"/>
        <w:snapToGrid w:val="0"/>
        <w:spacing w:line="360" w:lineRule="auto"/>
        <w:ind w:left="482" w:hanging="482" w:hangingChars="200"/>
        <w:jc w:val="center"/>
        <w:textAlignment w:val="auto"/>
        <w:rPr>
          <w:rFonts w:hint="eastAsia" w:ascii="仿宋" w:hAnsi="仿宋" w:eastAsia="仿宋" w:cs="仿宋"/>
          <w:b/>
          <w:sz w:val="24"/>
        </w:rPr>
      </w:pPr>
    </w:p>
    <w:tbl>
      <w:tblPr>
        <w:tblStyle w:val="16"/>
        <w:tblpPr w:leftFromText="180" w:rightFromText="180" w:vertAnchor="text" w:horzAnchor="page" w:tblpX="1605" w:tblpY="104"/>
        <w:tblOverlap w:val="never"/>
        <w:tblW w:w="9523" w:type="dxa"/>
        <w:tblInd w:w="0" w:type="dxa"/>
        <w:tblLayout w:type="fixed"/>
        <w:tblCellMar>
          <w:top w:w="0" w:type="dxa"/>
          <w:left w:w="108" w:type="dxa"/>
          <w:bottom w:w="0" w:type="dxa"/>
          <w:right w:w="108" w:type="dxa"/>
        </w:tblCellMar>
      </w:tblPr>
      <w:tblGrid>
        <w:gridCol w:w="1460"/>
        <w:gridCol w:w="1301"/>
        <w:gridCol w:w="1258"/>
        <w:gridCol w:w="911"/>
        <w:gridCol w:w="230"/>
        <w:gridCol w:w="159"/>
        <w:gridCol w:w="1095"/>
        <w:gridCol w:w="204"/>
        <w:gridCol w:w="675"/>
        <w:gridCol w:w="2230"/>
      </w:tblGrid>
      <w:tr>
        <w:tblPrEx>
          <w:tblCellMar>
            <w:top w:w="0" w:type="dxa"/>
            <w:left w:w="108" w:type="dxa"/>
            <w:bottom w:w="0" w:type="dxa"/>
            <w:right w:w="108" w:type="dxa"/>
          </w:tblCellMar>
        </w:tblPrEx>
        <w:trPr>
          <w:trHeight w:val="418" w:hRule="atLeast"/>
        </w:trPr>
        <w:tc>
          <w:tcPr>
            <w:tcW w:w="146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投标人</w:t>
            </w:r>
          </w:p>
          <w:p>
            <w:pPr>
              <w:pageBreakBefore w:val="0"/>
              <w:kinsoku/>
              <w:wordWrap/>
              <w:overflowPunct/>
              <w:topLinePunct w:val="0"/>
              <w:bidi w:val="0"/>
              <w:snapToGrid w:val="0"/>
              <w:spacing w:line="36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名称</w:t>
            </w:r>
          </w:p>
        </w:tc>
        <w:tc>
          <w:tcPr>
            <w:tcW w:w="8063" w:type="dxa"/>
            <w:gridSpan w:val="9"/>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 w:val="20"/>
                <w:szCs w:val="20"/>
                <w:lang w:eastAsia="zh-CN"/>
              </w:rPr>
            </w:pPr>
          </w:p>
        </w:tc>
      </w:tr>
      <w:tr>
        <w:tblPrEx>
          <w:tblCellMar>
            <w:top w:w="0" w:type="dxa"/>
            <w:left w:w="108" w:type="dxa"/>
            <w:bottom w:w="0" w:type="dxa"/>
            <w:right w:w="108" w:type="dxa"/>
          </w:tblCellMar>
        </w:tblPrEx>
        <w:trPr>
          <w:trHeight w:val="593" w:hRule="atLeast"/>
        </w:trPr>
        <w:tc>
          <w:tcPr>
            <w:tcW w:w="146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注册地址</w:t>
            </w:r>
          </w:p>
        </w:tc>
        <w:tc>
          <w:tcPr>
            <w:tcW w:w="3859" w:type="dxa"/>
            <w:gridSpan w:val="5"/>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both"/>
              <w:textAlignment w:val="auto"/>
              <w:rPr>
                <w:rFonts w:hint="eastAsia" w:ascii="仿宋" w:hAnsi="仿宋" w:eastAsia="仿宋" w:cs="仿宋"/>
                <w:sz w:val="20"/>
                <w:szCs w:val="20"/>
              </w:rPr>
            </w:pPr>
          </w:p>
        </w:tc>
        <w:tc>
          <w:tcPr>
            <w:tcW w:w="109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邮政编码</w:t>
            </w:r>
          </w:p>
        </w:tc>
        <w:tc>
          <w:tcPr>
            <w:tcW w:w="3109" w:type="dxa"/>
            <w:gridSpan w:val="3"/>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 w:val="20"/>
                <w:szCs w:val="20"/>
                <w:lang w:val="en-US" w:eastAsia="zh-CN"/>
              </w:rPr>
            </w:pPr>
          </w:p>
        </w:tc>
      </w:tr>
      <w:tr>
        <w:tblPrEx>
          <w:tblCellMar>
            <w:top w:w="0" w:type="dxa"/>
            <w:left w:w="108" w:type="dxa"/>
            <w:bottom w:w="0" w:type="dxa"/>
            <w:right w:w="108" w:type="dxa"/>
          </w:tblCellMar>
        </w:tblPrEx>
        <w:trPr>
          <w:trHeight w:val="281" w:hRule="atLeast"/>
        </w:trPr>
        <w:tc>
          <w:tcPr>
            <w:tcW w:w="1460"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联系方式</w:t>
            </w:r>
          </w:p>
        </w:tc>
        <w:tc>
          <w:tcPr>
            <w:tcW w:w="1301"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联系人</w:t>
            </w:r>
          </w:p>
        </w:tc>
        <w:tc>
          <w:tcPr>
            <w:tcW w:w="2558" w:type="dxa"/>
            <w:gridSpan w:val="4"/>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both"/>
              <w:textAlignment w:val="auto"/>
              <w:rPr>
                <w:rFonts w:hint="eastAsia" w:ascii="仿宋" w:hAnsi="仿宋" w:eastAsia="仿宋" w:cs="仿宋"/>
                <w:sz w:val="20"/>
                <w:szCs w:val="20"/>
                <w:lang w:val="en-US" w:eastAsia="zh-CN"/>
              </w:rPr>
            </w:pPr>
          </w:p>
        </w:tc>
        <w:tc>
          <w:tcPr>
            <w:tcW w:w="109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电  话</w:t>
            </w:r>
          </w:p>
        </w:tc>
        <w:tc>
          <w:tcPr>
            <w:tcW w:w="3109" w:type="dxa"/>
            <w:gridSpan w:val="3"/>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 w:val="20"/>
                <w:szCs w:val="20"/>
                <w:lang w:val="en-US" w:eastAsia="zh-CN"/>
              </w:rPr>
            </w:pPr>
          </w:p>
        </w:tc>
      </w:tr>
      <w:tr>
        <w:tblPrEx>
          <w:tblCellMar>
            <w:top w:w="0" w:type="dxa"/>
            <w:left w:w="108" w:type="dxa"/>
            <w:bottom w:w="0" w:type="dxa"/>
            <w:right w:w="108" w:type="dxa"/>
          </w:tblCellMar>
        </w:tblPrEx>
        <w:trPr>
          <w:trHeight w:val="221" w:hRule="atLeast"/>
        </w:trPr>
        <w:tc>
          <w:tcPr>
            <w:tcW w:w="146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left"/>
              <w:textAlignment w:val="auto"/>
              <w:rPr>
                <w:rFonts w:hint="eastAsia" w:ascii="仿宋" w:hAnsi="仿宋" w:eastAsia="仿宋" w:cs="仿宋"/>
                <w:sz w:val="20"/>
                <w:szCs w:val="20"/>
              </w:rPr>
            </w:pPr>
          </w:p>
        </w:tc>
        <w:tc>
          <w:tcPr>
            <w:tcW w:w="1301"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传  真</w:t>
            </w:r>
          </w:p>
        </w:tc>
        <w:tc>
          <w:tcPr>
            <w:tcW w:w="2558" w:type="dxa"/>
            <w:gridSpan w:val="4"/>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textAlignment w:val="auto"/>
              <w:rPr>
                <w:rFonts w:hint="eastAsia" w:ascii="仿宋" w:hAnsi="仿宋" w:eastAsia="仿宋" w:cs="仿宋"/>
                <w:sz w:val="20"/>
                <w:szCs w:val="20"/>
              </w:rPr>
            </w:pPr>
          </w:p>
        </w:tc>
        <w:tc>
          <w:tcPr>
            <w:tcW w:w="109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网  址</w:t>
            </w:r>
          </w:p>
        </w:tc>
        <w:tc>
          <w:tcPr>
            <w:tcW w:w="3109" w:type="dxa"/>
            <w:gridSpan w:val="3"/>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 w:val="20"/>
                <w:szCs w:val="20"/>
              </w:rPr>
            </w:pPr>
          </w:p>
        </w:tc>
      </w:tr>
      <w:tr>
        <w:tblPrEx>
          <w:tblCellMar>
            <w:top w:w="0" w:type="dxa"/>
            <w:left w:w="108" w:type="dxa"/>
            <w:bottom w:w="0" w:type="dxa"/>
            <w:right w:w="108" w:type="dxa"/>
          </w:tblCellMar>
        </w:tblPrEx>
        <w:trPr>
          <w:trHeight w:val="426" w:hRule="atLeast"/>
        </w:trPr>
        <w:tc>
          <w:tcPr>
            <w:tcW w:w="146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组织结构</w:t>
            </w:r>
          </w:p>
        </w:tc>
        <w:tc>
          <w:tcPr>
            <w:tcW w:w="8063" w:type="dxa"/>
            <w:gridSpan w:val="9"/>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有限公司</w:t>
            </w:r>
          </w:p>
        </w:tc>
      </w:tr>
      <w:tr>
        <w:tblPrEx>
          <w:tblCellMar>
            <w:top w:w="0" w:type="dxa"/>
            <w:left w:w="108" w:type="dxa"/>
            <w:bottom w:w="0" w:type="dxa"/>
            <w:right w:w="108" w:type="dxa"/>
          </w:tblCellMar>
        </w:tblPrEx>
        <w:trPr>
          <w:trHeight w:val="488" w:hRule="atLeast"/>
        </w:trPr>
        <w:tc>
          <w:tcPr>
            <w:tcW w:w="146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法定代表人</w:t>
            </w:r>
          </w:p>
        </w:tc>
        <w:tc>
          <w:tcPr>
            <w:tcW w:w="1301"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姓名</w:t>
            </w:r>
          </w:p>
        </w:tc>
        <w:tc>
          <w:tcPr>
            <w:tcW w:w="1258"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both"/>
              <w:textAlignment w:val="auto"/>
              <w:rPr>
                <w:rFonts w:hint="eastAsia" w:ascii="仿宋" w:hAnsi="仿宋" w:eastAsia="仿宋" w:cs="仿宋"/>
                <w:sz w:val="20"/>
                <w:szCs w:val="20"/>
              </w:rPr>
            </w:pPr>
          </w:p>
        </w:tc>
        <w:tc>
          <w:tcPr>
            <w:tcW w:w="1141"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技术职称</w:t>
            </w:r>
          </w:p>
        </w:tc>
        <w:tc>
          <w:tcPr>
            <w:tcW w:w="1458" w:type="dxa"/>
            <w:gridSpan w:val="3"/>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textAlignment w:val="auto"/>
              <w:rPr>
                <w:rFonts w:hint="eastAsia" w:ascii="仿宋" w:hAnsi="仿宋" w:eastAsia="仿宋" w:cs="仿宋"/>
                <w:sz w:val="20"/>
                <w:szCs w:val="20"/>
              </w:rPr>
            </w:pPr>
            <w:r>
              <w:rPr>
                <w:rFonts w:hint="eastAsia" w:ascii="仿宋" w:hAnsi="仿宋" w:eastAsia="仿宋" w:cs="仿宋"/>
                <w:sz w:val="20"/>
                <w:szCs w:val="20"/>
              </w:rPr>
              <w:t>市政工程中级工程师</w:t>
            </w:r>
          </w:p>
        </w:tc>
        <w:tc>
          <w:tcPr>
            <w:tcW w:w="67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电话</w:t>
            </w:r>
          </w:p>
        </w:tc>
        <w:tc>
          <w:tcPr>
            <w:tcW w:w="223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 w:val="20"/>
                <w:szCs w:val="20"/>
                <w:lang w:val="en-US" w:eastAsia="zh-CN"/>
              </w:rPr>
            </w:pPr>
          </w:p>
        </w:tc>
      </w:tr>
      <w:tr>
        <w:tblPrEx>
          <w:tblCellMar>
            <w:top w:w="0" w:type="dxa"/>
            <w:left w:w="108" w:type="dxa"/>
            <w:bottom w:w="0" w:type="dxa"/>
            <w:right w:w="108" w:type="dxa"/>
          </w:tblCellMar>
        </w:tblPrEx>
        <w:trPr>
          <w:trHeight w:val="518" w:hRule="atLeast"/>
        </w:trPr>
        <w:tc>
          <w:tcPr>
            <w:tcW w:w="146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技术负责人</w:t>
            </w:r>
          </w:p>
        </w:tc>
        <w:tc>
          <w:tcPr>
            <w:tcW w:w="1301"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姓名</w:t>
            </w:r>
          </w:p>
        </w:tc>
        <w:tc>
          <w:tcPr>
            <w:tcW w:w="1258"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 w:val="20"/>
                <w:szCs w:val="20"/>
                <w:lang w:val="en-US" w:eastAsia="zh-CN"/>
              </w:rPr>
            </w:pPr>
          </w:p>
        </w:tc>
        <w:tc>
          <w:tcPr>
            <w:tcW w:w="1141"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技术职称</w:t>
            </w:r>
          </w:p>
        </w:tc>
        <w:tc>
          <w:tcPr>
            <w:tcW w:w="1458" w:type="dxa"/>
            <w:gridSpan w:val="3"/>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市政工程中级工程师</w:t>
            </w:r>
          </w:p>
        </w:tc>
        <w:tc>
          <w:tcPr>
            <w:tcW w:w="67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电话</w:t>
            </w:r>
          </w:p>
        </w:tc>
        <w:tc>
          <w:tcPr>
            <w:tcW w:w="223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 w:val="20"/>
                <w:szCs w:val="20"/>
                <w:lang w:val="en-US" w:eastAsia="zh-CN"/>
              </w:rPr>
            </w:pPr>
          </w:p>
        </w:tc>
      </w:tr>
      <w:tr>
        <w:tblPrEx>
          <w:tblCellMar>
            <w:top w:w="0" w:type="dxa"/>
            <w:left w:w="108" w:type="dxa"/>
            <w:bottom w:w="0" w:type="dxa"/>
            <w:right w:w="108" w:type="dxa"/>
          </w:tblCellMar>
        </w:tblPrEx>
        <w:trPr>
          <w:trHeight w:val="441" w:hRule="atLeast"/>
        </w:trPr>
        <w:tc>
          <w:tcPr>
            <w:tcW w:w="146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成立时间</w:t>
            </w:r>
          </w:p>
        </w:tc>
        <w:tc>
          <w:tcPr>
            <w:tcW w:w="2559"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 w:val="20"/>
                <w:szCs w:val="20"/>
              </w:rPr>
            </w:pPr>
            <w:r>
              <w:rPr>
                <w:rFonts w:hint="eastAsia" w:ascii="仿宋" w:hAnsi="仿宋" w:eastAsia="仿宋" w:cs="仿宋"/>
                <w:sz w:val="20"/>
                <w:szCs w:val="20"/>
                <w:lang w:val="en-US" w:eastAsia="zh-CN"/>
              </w:rPr>
              <w:t xml:space="preserve"> </w:t>
            </w:r>
            <w:r>
              <w:rPr>
                <w:rFonts w:hint="eastAsia" w:ascii="仿宋" w:hAnsi="仿宋" w:eastAsia="仿宋" w:cs="仿宋"/>
                <w:sz w:val="20"/>
                <w:szCs w:val="20"/>
              </w:rPr>
              <w:t>年</w:t>
            </w:r>
            <w:r>
              <w:rPr>
                <w:rFonts w:hint="eastAsia" w:ascii="仿宋" w:hAnsi="仿宋" w:eastAsia="仿宋" w:cs="仿宋"/>
                <w:sz w:val="20"/>
                <w:szCs w:val="20"/>
                <w:lang w:val="en-US" w:eastAsia="zh-CN"/>
              </w:rPr>
              <w:t xml:space="preserve">  </w:t>
            </w:r>
            <w:r>
              <w:rPr>
                <w:rFonts w:hint="eastAsia" w:ascii="仿宋" w:hAnsi="仿宋" w:eastAsia="仿宋" w:cs="仿宋"/>
                <w:sz w:val="20"/>
                <w:szCs w:val="20"/>
              </w:rPr>
              <w:t>月</w:t>
            </w:r>
            <w:r>
              <w:rPr>
                <w:rFonts w:hint="eastAsia" w:ascii="仿宋" w:hAnsi="仿宋" w:eastAsia="仿宋" w:cs="仿宋"/>
                <w:sz w:val="20"/>
                <w:szCs w:val="20"/>
                <w:lang w:val="en-US" w:eastAsia="zh-CN"/>
              </w:rPr>
              <w:t xml:space="preserve">  </w:t>
            </w:r>
            <w:r>
              <w:rPr>
                <w:rFonts w:hint="eastAsia" w:ascii="仿宋" w:hAnsi="仿宋" w:eastAsia="仿宋" w:cs="仿宋"/>
                <w:sz w:val="20"/>
                <w:szCs w:val="20"/>
              </w:rPr>
              <w:t>日</w:t>
            </w:r>
          </w:p>
        </w:tc>
        <w:tc>
          <w:tcPr>
            <w:tcW w:w="5504" w:type="dxa"/>
            <w:gridSpan w:val="7"/>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rPr>
              <w:t>员工总人数：</w:t>
            </w:r>
          </w:p>
        </w:tc>
      </w:tr>
      <w:tr>
        <w:tblPrEx>
          <w:tblCellMar>
            <w:top w:w="0" w:type="dxa"/>
            <w:left w:w="108" w:type="dxa"/>
            <w:bottom w:w="0" w:type="dxa"/>
            <w:right w:w="108" w:type="dxa"/>
          </w:tblCellMar>
        </w:tblPrEx>
        <w:trPr>
          <w:trHeight w:val="723" w:hRule="atLeast"/>
        </w:trPr>
        <w:tc>
          <w:tcPr>
            <w:tcW w:w="146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企业资质等级</w:t>
            </w:r>
          </w:p>
        </w:tc>
        <w:tc>
          <w:tcPr>
            <w:tcW w:w="2559"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 w:val="20"/>
                <w:szCs w:val="20"/>
                <w:lang w:eastAsia="zh-CN"/>
              </w:rPr>
            </w:pPr>
            <w:r>
              <w:rPr>
                <w:rFonts w:hint="eastAsia" w:ascii="仿宋" w:hAnsi="仿宋" w:eastAsia="仿宋" w:cs="仿宋"/>
                <w:sz w:val="20"/>
                <w:szCs w:val="20"/>
                <w:lang w:val="en-US" w:eastAsia="zh-CN"/>
              </w:rPr>
              <w:t>-</w:t>
            </w:r>
          </w:p>
        </w:tc>
        <w:tc>
          <w:tcPr>
            <w:tcW w:w="911"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其中</w:t>
            </w:r>
          </w:p>
        </w:tc>
        <w:tc>
          <w:tcPr>
            <w:tcW w:w="1688" w:type="dxa"/>
            <w:gridSpan w:val="4"/>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项目经理</w:t>
            </w:r>
          </w:p>
        </w:tc>
        <w:tc>
          <w:tcPr>
            <w:tcW w:w="2905"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 w:val="20"/>
                <w:szCs w:val="20"/>
              </w:rPr>
            </w:pPr>
          </w:p>
        </w:tc>
      </w:tr>
      <w:tr>
        <w:tblPrEx>
          <w:tblCellMar>
            <w:top w:w="0" w:type="dxa"/>
            <w:left w:w="108" w:type="dxa"/>
            <w:bottom w:w="0" w:type="dxa"/>
            <w:right w:w="108" w:type="dxa"/>
          </w:tblCellMar>
        </w:tblPrEx>
        <w:trPr>
          <w:trHeight w:val="563" w:hRule="atLeast"/>
        </w:trPr>
        <w:tc>
          <w:tcPr>
            <w:tcW w:w="146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统一社会信用代码</w:t>
            </w:r>
          </w:p>
        </w:tc>
        <w:tc>
          <w:tcPr>
            <w:tcW w:w="2559"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 w:val="20"/>
                <w:szCs w:val="20"/>
              </w:rPr>
            </w:pPr>
          </w:p>
        </w:tc>
        <w:tc>
          <w:tcPr>
            <w:tcW w:w="911"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left"/>
              <w:textAlignment w:val="auto"/>
              <w:rPr>
                <w:rFonts w:hint="eastAsia" w:ascii="仿宋" w:hAnsi="仿宋" w:eastAsia="仿宋" w:cs="仿宋"/>
                <w:sz w:val="20"/>
                <w:szCs w:val="20"/>
              </w:rPr>
            </w:pPr>
          </w:p>
        </w:tc>
        <w:tc>
          <w:tcPr>
            <w:tcW w:w="1688" w:type="dxa"/>
            <w:gridSpan w:val="4"/>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高级职称人员</w:t>
            </w:r>
          </w:p>
        </w:tc>
        <w:tc>
          <w:tcPr>
            <w:tcW w:w="2905"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 w:val="20"/>
                <w:szCs w:val="20"/>
              </w:rPr>
            </w:pPr>
          </w:p>
        </w:tc>
      </w:tr>
      <w:tr>
        <w:tblPrEx>
          <w:tblCellMar>
            <w:top w:w="0" w:type="dxa"/>
            <w:left w:w="108" w:type="dxa"/>
            <w:bottom w:w="0" w:type="dxa"/>
            <w:right w:w="108" w:type="dxa"/>
          </w:tblCellMar>
        </w:tblPrEx>
        <w:trPr>
          <w:trHeight w:val="503" w:hRule="atLeast"/>
        </w:trPr>
        <w:tc>
          <w:tcPr>
            <w:tcW w:w="146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注册资金</w:t>
            </w:r>
          </w:p>
        </w:tc>
        <w:tc>
          <w:tcPr>
            <w:tcW w:w="2559"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 w:val="20"/>
                <w:szCs w:val="20"/>
              </w:rPr>
            </w:pPr>
          </w:p>
        </w:tc>
        <w:tc>
          <w:tcPr>
            <w:tcW w:w="911"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left"/>
              <w:textAlignment w:val="auto"/>
              <w:rPr>
                <w:rFonts w:hint="eastAsia" w:ascii="仿宋" w:hAnsi="仿宋" w:eastAsia="仿宋" w:cs="仿宋"/>
                <w:sz w:val="20"/>
                <w:szCs w:val="20"/>
              </w:rPr>
            </w:pPr>
          </w:p>
        </w:tc>
        <w:tc>
          <w:tcPr>
            <w:tcW w:w="1688" w:type="dxa"/>
            <w:gridSpan w:val="4"/>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中级职称人员</w:t>
            </w:r>
          </w:p>
        </w:tc>
        <w:tc>
          <w:tcPr>
            <w:tcW w:w="2905"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 w:val="20"/>
                <w:szCs w:val="20"/>
              </w:rPr>
            </w:pPr>
          </w:p>
        </w:tc>
      </w:tr>
      <w:tr>
        <w:tblPrEx>
          <w:tblCellMar>
            <w:top w:w="0" w:type="dxa"/>
            <w:left w:w="108" w:type="dxa"/>
            <w:bottom w:w="0" w:type="dxa"/>
            <w:right w:w="108" w:type="dxa"/>
          </w:tblCellMar>
        </w:tblPrEx>
        <w:trPr>
          <w:trHeight w:val="608" w:hRule="atLeast"/>
        </w:trPr>
        <w:tc>
          <w:tcPr>
            <w:tcW w:w="146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开户银行</w:t>
            </w:r>
          </w:p>
        </w:tc>
        <w:tc>
          <w:tcPr>
            <w:tcW w:w="2559"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 w:val="20"/>
                <w:szCs w:val="20"/>
              </w:rPr>
            </w:pPr>
          </w:p>
        </w:tc>
        <w:tc>
          <w:tcPr>
            <w:tcW w:w="911"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left"/>
              <w:textAlignment w:val="auto"/>
              <w:rPr>
                <w:rFonts w:hint="eastAsia" w:ascii="仿宋" w:hAnsi="仿宋" w:eastAsia="仿宋" w:cs="仿宋"/>
                <w:sz w:val="20"/>
                <w:szCs w:val="20"/>
              </w:rPr>
            </w:pPr>
          </w:p>
        </w:tc>
        <w:tc>
          <w:tcPr>
            <w:tcW w:w="1688" w:type="dxa"/>
            <w:gridSpan w:val="4"/>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初级职称人员</w:t>
            </w:r>
          </w:p>
        </w:tc>
        <w:tc>
          <w:tcPr>
            <w:tcW w:w="2905"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 w:val="20"/>
                <w:szCs w:val="20"/>
              </w:rPr>
            </w:pPr>
          </w:p>
        </w:tc>
      </w:tr>
      <w:tr>
        <w:tblPrEx>
          <w:tblCellMar>
            <w:top w:w="0" w:type="dxa"/>
            <w:left w:w="108" w:type="dxa"/>
            <w:bottom w:w="0" w:type="dxa"/>
            <w:right w:w="108" w:type="dxa"/>
          </w:tblCellMar>
        </w:tblPrEx>
        <w:trPr>
          <w:trHeight w:val="501" w:hRule="atLeast"/>
        </w:trPr>
        <w:tc>
          <w:tcPr>
            <w:tcW w:w="146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账号</w:t>
            </w:r>
          </w:p>
        </w:tc>
        <w:tc>
          <w:tcPr>
            <w:tcW w:w="2559"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 w:val="20"/>
                <w:szCs w:val="20"/>
              </w:rPr>
            </w:pPr>
          </w:p>
        </w:tc>
        <w:tc>
          <w:tcPr>
            <w:tcW w:w="911"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left"/>
              <w:textAlignment w:val="auto"/>
              <w:rPr>
                <w:rFonts w:hint="eastAsia" w:ascii="仿宋" w:hAnsi="仿宋" w:eastAsia="仿宋" w:cs="仿宋"/>
                <w:sz w:val="20"/>
                <w:szCs w:val="20"/>
              </w:rPr>
            </w:pPr>
          </w:p>
        </w:tc>
        <w:tc>
          <w:tcPr>
            <w:tcW w:w="1688" w:type="dxa"/>
            <w:gridSpan w:val="4"/>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技  工</w:t>
            </w:r>
          </w:p>
        </w:tc>
        <w:tc>
          <w:tcPr>
            <w:tcW w:w="2905"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ind w:firstLine="1000" w:firstLineChars="500"/>
              <w:textAlignment w:val="auto"/>
              <w:rPr>
                <w:rFonts w:hint="eastAsia" w:ascii="仿宋" w:hAnsi="仿宋" w:eastAsia="仿宋" w:cs="仿宋"/>
                <w:sz w:val="20"/>
                <w:szCs w:val="20"/>
              </w:rPr>
            </w:pPr>
          </w:p>
        </w:tc>
      </w:tr>
      <w:tr>
        <w:tblPrEx>
          <w:tblCellMar>
            <w:top w:w="0" w:type="dxa"/>
            <w:left w:w="108" w:type="dxa"/>
            <w:bottom w:w="0" w:type="dxa"/>
            <w:right w:w="108" w:type="dxa"/>
          </w:tblCellMar>
        </w:tblPrEx>
        <w:trPr>
          <w:trHeight w:val="632" w:hRule="atLeast"/>
        </w:trPr>
        <w:tc>
          <w:tcPr>
            <w:tcW w:w="146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经营范围</w:t>
            </w:r>
          </w:p>
        </w:tc>
        <w:tc>
          <w:tcPr>
            <w:tcW w:w="8063" w:type="dxa"/>
            <w:gridSpan w:val="9"/>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both"/>
              <w:textAlignment w:val="auto"/>
              <w:rPr>
                <w:rFonts w:hint="eastAsia" w:ascii="仿宋" w:hAnsi="仿宋" w:eastAsia="仿宋" w:cs="仿宋"/>
                <w:sz w:val="20"/>
                <w:szCs w:val="20"/>
              </w:rPr>
            </w:pPr>
          </w:p>
        </w:tc>
      </w:tr>
      <w:tr>
        <w:tblPrEx>
          <w:tblCellMar>
            <w:top w:w="0" w:type="dxa"/>
            <w:left w:w="108" w:type="dxa"/>
            <w:bottom w:w="0" w:type="dxa"/>
            <w:right w:w="108" w:type="dxa"/>
          </w:tblCellMar>
        </w:tblPrEx>
        <w:trPr>
          <w:trHeight w:val="368" w:hRule="atLeast"/>
        </w:trPr>
        <w:tc>
          <w:tcPr>
            <w:tcW w:w="146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备注</w:t>
            </w:r>
          </w:p>
        </w:tc>
        <w:tc>
          <w:tcPr>
            <w:tcW w:w="8063" w:type="dxa"/>
            <w:gridSpan w:val="9"/>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无</w:t>
            </w:r>
          </w:p>
        </w:tc>
      </w:tr>
    </w:tbl>
    <w:p>
      <w:pPr>
        <w:pageBreakBefore w:val="0"/>
        <w:kinsoku/>
        <w:wordWrap/>
        <w:overflowPunct/>
        <w:topLinePunct w:val="0"/>
        <w:bidi w:val="0"/>
        <w:adjustRightInd w:val="0"/>
        <w:snapToGrid w:val="0"/>
        <w:spacing w:line="360" w:lineRule="auto"/>
        <w:ind w:firstLine="420" w:firstLineChars="200"/>
        <w:textAlignment w:val="auto"/>
        <w:rPr>
          <w:rFonts w:hint="eastAsia" w:ascii="仿宋" w:hAnsi="仿宋" w:eastAsia="仿宋" w:cs="仿宋"/>
          <w:sz w:val="24"/>
          <w:szCs w:val="24"/>
        </w:rPr>
      </w:pPr>
      <w:r>
        <w:rPr>
          <w:rFonts w:hint="eastAsia" w:ascii="仿宋" w:hAnsi="仿宋" w:eastAsia="仿宋" w:cs="仿宋"/>
        </w:rPr>
        <w:t>注：本表后应附企业有效营业执照（或事业单位法人证书）副本（全本）等相关资料复印件（加盖单位章）。</w:t>
      </w:r>
    </w:p>
    <w:p>
      <w:pPr>
        <w:pageBreakBefore w:val="0"/>
        <w:kinsoku/>
        <w:wordWrap/>
        <w:overflowPunct/>
        <w:topLinePunct w:val="0"/>
        <w:bidi w:val="0"/>
        <w:adjustRightInd w:val="0"/>
        <w:snapToGrid w:val="0"/>
        <w:spacing w:line="360" w:lineRule="auto"/>
        <w:ind w:firstLine="480" w:firstLineChars="200"/>
        <w:textAlignment w:val="auto"/>
        <w:rPr>
          <w:rFonts w:hint="eastAsia" w:ascii="仿宋" w:hAnsi="仿宋" w:eastAsia="仿宋" w:cs="仿宋"/>
          <w:sz w:val="24"/>
          <w:szCs w:val="24"/>
        </w:rPr>
      </w:pPr>
    </w:p>
    <w:p>
      <w:pPr>
        <w:pageBreakBefore w:val="0"/>
        <w:kinsoku/>
        <w:wordWrap/>
        <w:overflowPunct/>
        <w:topLinePunct w:val="0"/>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投标人：</w:t>
      </w:r>
      <w:r>
        <w:rPr>
          <w:rFonts w:hint="eastAsia" w:ascii="仿宋" w:hAnsi="仿宋" w:eastAsia="仿宋" w:cs="仿宋"/>
          <w:sz w:val="24"/>
          <w:szCs w:val="24"/>
          <w:u w:val="single"/>
          <w:lang w:val="en-US" w:eastAsia="zh-CN"/>
        </w:rPr>
        <w:t xml:space="preserve">                                    </w:t>
      </w:r>
    </w:p>
    <w:p>
      <w:pPr>
        <w:pageBreakBefore w:val="0"/>
        <w:kinsoku/>
        <w:wordWrap/>
        <w:overflowPunct/>
        <w:topLinePunct w:val="0"/>
        <w:bidi w:val="0"/>
        <w:adjustRightInd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法定代表人或其委托代理人：</w:t>
      </w:r>
      <w:r>
        <w:rPr>
          <w:rFonts w:hint="eastAsia" w:ascii="仿宋" w:hAnsi="仿宋" w:eastAsia="仿宋" w:cs="仿宋"/>
          <w:sz w:val="24"/>
          <w:szCs w:val="24"/>
          <w:u w:val="single"/>
        </w:rPr>
        <w:t xml:space="preserve">          （签字）</w:t>
      </w:r>
    </w:p>
    <w:p>
      <w:pPr>
        <w:pageBreakBefore w:val="0"/>
        <w:kinsoku/>
        <w:wordWrap/>
        <w:overflowPunct/>
        <w:topLinePunct w:val="0"/>
        <w:bidi w:val="0"/>
        <w:snapToGrid w:val="0"/>
        <w:spacing w:line="360" w:lineRule="auto"/>
        <w:ind w:firstLine="2880" w:firstLineChars="1200"/>
        <w:jc w:val="both"/>
        <w:textAlignment w:val="auto"/>
        <w:rPr>
          <w:rFonts w:hint="eastAsia" w:ascii="仿宋" w:hAnsi="仿宋" w:eastAsia="仿宋" w:cs="仿宋"/>
          <w:b/>
          <w:sz w:val="22"/>
          <w:szCs w:val="18"/>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sz w:val="24"/>
          <w:szCs w:val="24"/>
        </w:rPr>
        <w:t>日期：</w:t>
      </w:r>
      <w:r>
        <w:rPr>
          <w:rFonts w:hint="eastAsia" w:ascii="仿宋" w:hAnsi="仿宋" w:eastAsia="仿宋" w:cs="仿宋"/>
          <w:sz w:val="24"/>
          <w:szCs w:val="24"/>
          <w:u w:val="single"/>
          <w:lang w:val="en-US" w:eastAsia="zh-CN"/>
        </w:rPr>
        <w:t xml:space="preserve">                  </w:t>
      </w:r>
    </w:p>
    <w:p>
      <w:pPr>
        <w:pStyle w:val="6"/>
        <w:pageBreakBefore w:val="0"/>
        <w:kinsoku/>
        <w:wordWrap/>
        <w:overflowPunct/>
        <w:topLinePunct w:val="0"/>
        <w:bidi w:val="0"/>
        <w:snapToGrid w:val="0"/>
        <w:spacing w:line="360" w:lineRule="auto"/>
        <w:jc w:val="center"/>
        <w:textAlignment w:val="auto"/>
        <w:rPr>
          <w:rFonts w:hint="eastAsia" w:ascii="仿宋" w:hAnsi="仿宋" w:eastAsia="仿宋" w:cs="仿宋"/>
          <w:b/>
          <w:sz w:val="24"/>
        </w:rPr>
      </w:pPr>
      <w:r>
        <w:rPr>
          <w:rFonts w:hint="eastAsia" w:ascii="仿宋" w:hAnsi="仿宋" w:eastAsia="仿宋" w:cs="仿宋"/>
          <w:b/>
          <w:sz w:val="24"/>
          <w:lang w:eastAsia="zh-CN"/>
        </w:rPr>
        <w:t>（</w:t>
      </w:r>
      <w:r>
        <w:rPr>
          <w:rFonts w:hint="eastAsia" w:ascii="仿宋" w:hAnsi="仿宋" w:eastAsia="仿宋" w:cs="仿宋"/>
          <w:b/>
          <w:sz w:val="24"/>
          <w:lang w:val="en-US" w:eastAsia="zh-CN"/>
        </w:rPr>
        <w:t>二</w:t>
      </w:r>
      <w:r>
        <w:rPr>
          <w:rFonts w:hint="eastAsia" w:ascii="仿宋" w:hAnsi="仿宋" w:eastAsia="仿宋" w:cs="仿宋"/>
          <w:b/>
          <w:sz w:val="24"/>
          <w:lang w:eastAsia="zh-CN"/>
        </w:rPr>
        <w:t>）</w:t>
      </w:r>
      <w:r>
        <w:rPr>
          <w:rFonts w:hint="eastAsia" w:ascii="仿宋" w:hAnsi="仿宋" w:eastAsia="仿宋" w:cs="仿宋"/>
          <w:b/>
          <w:sz w:val="24"/>
        </w:rPr>
        <w:t>近三年内（2018年6月起）完成过一个及以上高速公路机电项目工作</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5"/>
        <w:gridCol w:w="2312"/>
        <w:gridCol w:w="1150"/>
        <w:gridCol w:w="1000"/>
        <w:gridCol w:w="1001"/>
        <w:gridCol w:w="1001"/>
        <w:gridCol w:w="1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67" w:type="dxa"/>
            <w:gridSpan w:val="2"/>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r>
              <w:rPr>
                <w:rFonts w:hint="eastAsia" w:ascii="仿宋" w:hAnsi="仿宋" w:eastAsia="仿宋" w:cs="仿宋"/>
              </w:rPr>
              <w:t>项目名称或指标</w:t>
            </w:r>
          </w:p>
        </w:tc>
        <w:tc>
          <w:tcPr>
            <w:tcW w:w="1150"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r>
              <w:rPr>
                <w:rFonts w:hint="eastAsia" w:ascii="仿宋" w:hAnsi="仿宋" w:eastAsia="仿宋" w:cs="仿宋"/>
              </w:rPr>
              <w:t>单位</w:t>
            </w:r>
          </w:p>
        </w:tc>
        <w:tc>
          <w:tcPr>
            <w:tcW w:w="1000"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r>
              <w:rPr>
                <w:rFonts w:hint="eastAsia" w:ascii="仿宋" w:hAnsi="仿宋" w:eastAsia="仿宋" w:cs="仿宋"/>
              </w:rPr>
              <w:t>1</w:t>
            </w:r>
          </w:p>
        </w:tc>
        <w:tc>
          <w:tcPr>
            <w:tcW w:w="1001"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r>
              <w:rPr>
                <w:rFonts w:hint="eastAsia" w:ascii="仿宋" w:hAnsi="仿宋" w:eastAsia="仿宋" w:cs="仿宋"/>
              </w:rPr>
              <w:t>2</w:t>
            </w:r>
          </w:p>
        </w:tc>
        <w:tc>
          <w:tcPr>
            <w:tcW w:w="1001"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r>
              <w:rPr>
                <w:rFonts w:hint="eastAsia" w:ascii="仿宋" w:hAnsi="仿宋" w:eastAsia="仿宋" w:cs="仿宋"/>
              </w:rPr>
              <w:t>3</w:t>
            </w:r>
          </w:p>
        </w:tc>
        <w:tc>
          <w:tcPr>
            <w:tcW w:w="1001"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r>
              <w:rPr>
                <w:rFonts w:hint="eastAsia" w:ascii="仿宋" w:hAnsi="仿宋" w:eastAsia="仿宋" w:cs="仿宋"/>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667" w:type="dxa"/>
            <w:gridSpan w:val="2"/>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r>
              <w:rPr>
                <w:rFonts w:hint="eastAsia" w:ascii="仿宋" w:hAnsi="仿宋" w:eastAsia="仿宋" w:cs="仿宋"/>
              </w:rPr>
              <w:t>项目名称</w:t>
            </w:r>
          </w:p>
        </w:tc>
        <w:tc>
          <w:tcPr>
            <w:tcW w:w="1150"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c>
          <w:tcPr>
            <w:tcW w:w="1000"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c>
          <w:tcPr>
            <w:tcW w:w="1001"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c>
          <w:tcPr>
            <w:tcW w:w="1001"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c>
          <w:tcPr>
            <w:tcW w:w="1001"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667" w:type="dxa"/>
            <w:gridSpan w:val="2"/>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r>
              <w:rPr>
                <w:rFonts w:hint="eastAsia" w:ascii="仿宋" w:hAnsi="仿宋" w:eastAsia="仿宋" w:cs="仿宋"/>
              </w:rPr>
              <w:t>公路等级</w:t>
            </w:r>
          </w:p>
        </w:tc>
        <w:tc>
          <w:tcPr>
            <w:tcW w:w="1150"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c>
          <w:tcPr>
            <w:tcW w:w="1000"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c>
          <w:tcPr>
            <w:tcW w:w="1001"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c>
          <w:tcPr>
            <w:tcW w:w="1001"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c>
          <w:tcPr>
            <w:tcW w:w="1001"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667" w:type="dxa"/>
            <w:gridSpan w:val="2"/>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Cs w:val="21"/>
              </w:rPr>
            </w:pPr>
            <w:r>
              <w:rPr>
                <w:rFonts w:hint="eastAsia" w:ascii="仿宋" w:hAnsi="仿宋" w:eastAsia="仿宋" w:cs="仿宋"/>
                <w:szCs w:val="21"/>
              </w:rPr>
              <w:t>公路里程</w:t>
            </w:r>
          </w:p>
        </w:tc>
        <w:tc>
          <w:tcPr>
            <w:tcW w:w="1150"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Cs w:val="21"/>
              </w:rPr>
            </w:pPr>
            <w:r>
              <w:rPr>
                <w:rFonts w:hint="eastAsia" w:ascii="仿宋" w:hAnsi="仿宋" w:eastAsia="仿宋" w:cs="仿宋"/>
                <w:szCs w:val="21"/>
              </w:rPr>
              <w:t>公里</w:t>
            </w:r>
          </w:p>
        </w:tc>
        <w:tc>
          <w:tcPr>
            <w:tcW w:w="1000"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c>
          <w:tcPr>
            <w:tcW w:w="1001"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c>
          <w:tcPr>
            <w:tcW w:w="1001"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c>
          <w:tcPr>
            <w:tcW w:w="1001"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3667" w:type="dxa"/>
            <w:gridSpan w:val="2"/>
            <w:tcBorders>
              <w:bottom w:val="single" w:color="auto" w:sz="4" w:space="0"/>
            </w:tcBorders>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Cs w:val="21"/>
              </w:rPr>
            </w:pPr>
            <w:r>
              <w:rPr>
                <w:rFonts w:hint="eastAsia" w:ascii="仿宋" w:hAnsi="仿宋" w:eastAsia="仿宋" w:cs="仿宋"/>
                <w:szCs w:val="21"/>
              </w:rPr>
              <w:t>主要咨询服务工作内容</w:t>
            </w:r>
          </w:p>
        </w:tc>
        <w:tc>
          <w:tcPr>
            <w:tcW w:w="1150" w:type="dxa"/>
            <w:tcBorders>
              <w:bottom w:val="single" w:color="auto" w:sz="4" w:space="0"/>
            </w:tcBorders>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Cs w:val="21"/>
              </w:rPr>
            </w:pPr>
          </w:p>
        </w:tc>
        <w:tc>
          <w:tcPr>
            <w:tcW w:w="1000" w:type="dxa"/>
            <w:tcBorders>
              <w:bottom w:val="single" w:color="auto" w:sz="4" w:space="0"/>
            </w:tcBorders>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c>
          <w:tcPr>
            <w:tcW w:w="1001" w:type="dxa"/>
            <w:tcBorders>
              <w:bottom w:val="single" w:color="auto" w:sz="4" w:space="0"/>
            </w:tcBorders>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c>
          <w:tcPr>
            <w:tcW w:w="1001" w:type="dxa"/>
            <w:tcBorders>
              <w:bottom w:val="single" w:color="auto" w:sz="4" w:space="0"/>
            </w:tcBorders>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c>
          <w:tcPr>
            <w:tcW w:w="1001" w:type="dxa"/>
            <w:tcBorders>
              <w:bottom w:val="single" w:color="auto" w:sz="4" w:space="0"/>
            </w:tcBorders>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667" w:type="dxa"/>
            <w:gridSpan w:val="2"/>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r>
              <w:rPr>
                <w:rFonts w:hint="eastAsia" w:ascii="仿宋" w:hAnsi="仿宋" w:eastAsia="仿宋" w:cs="仿宋"/>
              </w:rPr>
              <w:t>服务费用</w:t>
            </w:r>
          </w:p>
        </w:tc>
        <w:tc>
          <w:tcPr>
            <w:tcW w:w="1150"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r>
              <w:rPr>
                <w:rFonts w:hint="eastAsia" w:ascii="仿宋" w:hAnsi="仿宋" w:eastAsia="仿宋" w:cs="仿宋"/>
              </w:rPr>
              <w:t>万元</w:t>
            </w:r>
          </w:p>
        </w:tc>
        <w:tc>
          <w:tcPr>
            <w:tcW w:w="1000"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c>
          <w:tcPr>
            <w:tcW w:w="1001"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c>
          <w:tcPr>
            <w:tcW w:w="1001"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c>
          <w:tcPr>
            <w:tcW w:w="1001"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667" w:type="dxa"/>
            <w:gridSpan w:val="2"/>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r>
              <w:rPr>
                <w:rFonts w:hint="eastAsia" w:ascii="仿宋" w:hAnsi="仿宋" w:eastAsia="仿宋" w:cs="仿宋"/>
              </w:rPr>
              <w:t>开始日期</w:t>
            </w:r>
          </w:p>
        </w:tc>
        <w:tc>
          <w:tcPr>
            <w:tcW w:w="1150"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c>
          <w:tcPr>
            <w:tcW w:w="1000"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c>
          <w:tcPr>
            <w:tcW w:w="1001"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c>
          <w:tcPr>
            <w:tcW w:w="1001"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c>
          <w:tcPr>
            <w:tcW w:w="1001"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667" w:type="dxa"/>
            <w:gridSpan w:val="2"/>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r>
              <w:rPr>
                <w:rFonts w:hint="eastAsia" w:ascii="仿宋" w:hAnsi="仿宋" w:eastAsia="仿宋" w:cs="仿宋"/>
              </w:rPr>
              <w:t>完成日期</w:t>
            </w:r>
          </w:p>
        </w:tc>
        <w:tc>
          <w:tcPr>
            <w:tcW w:w="1150"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c>
          <w:tcPr>
            <w:tcW w:w="1000"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c>
          <w:tcPr>
            <w:tcW w:w="1001"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c>
          <w:tcPr>
            <w:tcW w:w="1001"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c>
          <w:tcPr>
            <w:tcW w:w="1001"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667" w:type="dxa"/>
            <w:gridSpan w:val="2"/>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r>
              <w:rPr>
                <w:rFonts w:hint="eastAsia" w:ascii="仿宋" w:hAnsi="仿宋" w:eastAsia="仿宋" w:cs="仿宋"/>
              </w:rPr>
              <w:t>项目负责人</w:t>
            </w:r>
          </w:p>
        </w:tc>
        <w:tc>
          <w:tcPr>
            <w:tcW w:w="1150"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c>
          <w:tcPr>
            <w:tcW w:w="1000"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c>
          <w:tcPr>
            <w:tcW w:w="1001"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c>
          <w:tcPr>
            <w:tcW w:w="1001"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c>
          <w:tcPr>
            <w:tcW w:w="1001"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667" w:type="dxa"/>
            <w:gridSpan w:val="2"/>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r>
              <w:rPr>
                <w:rFonts w:hint="eastAsia" w:ascii="仿宋" w:hAnsi="仿宋" w:eastAsia="仿宋" w:cs="仿宋"/>
              </w:rPr>
              <w:t>受奖罚情况</w:t>
            </w:r>
          </w:p>
        </w:tc>
        <w:tc>
          <w:tcPr>
            <w:tcW w:w="1150"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c>
          <w:tcPr>
            <w:tcW w:w="1000"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c>
          <w:tcPr>
            <w:tcW w:w="1001"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c>
          <w:tcPr>
            <w:tcW w:w="1001"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c>
          <w:tcPr>
            <w:tcW w:w="1001"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667" w:type="dxa"/>
            <w:gridSpan w:val="2"/>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r>
              <w:rPr>
                <w:rFonts w:hint="eastAsia" w:ascii="仿宋" w:hAnsi="仿宋" w:eastAsia="仿宋" w:cs="仿宋"/>
              </w:rPr>
              <w:t>……</w:t>
            </w:r>
          </w:p>
        </w:tc>
        <w:tc>
          <w:tcPr>
            <w:tcW w:w="1150"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c>
          <w:tcPr>
            <w:tcW w:w="1000"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c>
          <w:tcPr>
            <w:tcW w:w="1001"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c>
          <w:tcPr>
            <w:tcW w:w="1001"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c>
          <w:tcPr>
            <w:tcW w:w="1001"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55" w:type="dxa"/>
            <w:vMerge w:val="restart"/>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r>
              <w:rPr>
                <w:rFonts w:hint="eastAsia" w:ascii="仿宋" w:hAnsi="仿宋" w:eastAsia="仿宋" w:cs="仿宋"/>
              </w:rPr>
              <w:t>建设</w:t>
            </w:r>
          </w:p>
          <w:p>
            <w:pPr>
              <w:pageBreakBefore w:val="0"/>
              <w:kinsoku/>
              <w:wordWrap/>
              <w:overflowPunct/>
              <w:topLinePunct w:val="0"/>
              <w:bidi w:val="0"/>
              <w:snapToGrid w:val="0"/>
              <w:spacing w:line="360" w:lineRule="auto"/>
              <w:jc w:val="center"/>
              <w:textAlignment w:val="auto"/>
              <w:rPr>
                <w:rFonts w:hint="eastAsia" w:ascii="仿宋" w:hAnsi="仿宋" w:eastAsia="仿宋" w:cs="仿宋"/>
              </w:rPr>
            </w:pPr>
            <w:r>
              <w:rPr>
                <w:rFonts w:hint="eastAsia" w:ascii="仿宋" w:hAnsi="仿宋" w:eastAsia="仿宋" w:cs="仿宋"/>
              </w:rPr>
              <w:t>单位</w:t>
            </w:r>
          </w:p>
        </w:tc>
        <w:tc>
          <w:tcPr>
            <w:tcW w:w="2312"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r>
              <w:rPr>
                <w:rFonts w:hint="eastAsia" w:ascii="仿宋" w:hAnsi="仿宋" w:eastAsia="仿宋" w:cs="仿宋"/>
              </w:rPr>
              <w:t>全称</w:t>
            </w:r>
          </w:p>
        </w:tc>
        <w:tc>
          <w:tcPr>
            <w:tcW w:w="1150"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c>
          <w:tcPr>
            <w:tcW w:w="1000"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c>
          <w:tcPr>
            <w:tcW w:w="1001"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c>
          <w:tcPr>
            <w:tcW w:w="1001"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c>
          <w:tcPr>
            <w:tcW w:w="1001"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55" w:type="dxa"/>
            <w:vMerge w:val="continue"/>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c>
          <w:tcPr>
            <w:tcW w:w="2312"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r>
              <w:rPr>
                <w:rFonts w:hint="eastAsia" w:ascii="仿宋" w:hAnsi="仿宋" w:eastAsia="仿宋" w:cs="仿宋"/>
              </w:rPr>
              <w:t>联系人</w:t>
            </w:r>
          </w:p>
        </w:tc>
        <w:tc>
          <w:tcPr>
            <w:tcW w:w="1150"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c>
          <w:tcPr>
            <w:tcW w:w="1000"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c>
          <w:tcPr>
            <w:tcW w:w="1001"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c>
          <w:tcPr>
            <w:tcW w:w="1001"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c>
          <w:tcPr>
            <w:tcW w:w="1001"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55" w:type="dxa"/>
            <w:vMerge w:val="continue"/>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c>
          <w:tcPr>
            <w:tcW w:w="2312"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r>
              <w:rPr>
                <w:rFonts w:hint="eastAsia" w:ascii="仿宋" w:hAnsi="仿宋" w:eastAsia="仿宋" w:cs="仿宋"/>
              </w:rPr>
              <w:t>联系电话</w:t>
            </w:r>
          </w:p>
        </w:tc>
        <w:tc>
          <w:tcPr>
            <w:tcW w:w="1150"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c>
          <w:tcPr>
            <w:tcW w:w="1000"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c>
          <w:tcPr>
            <w:tcW w:w="1001"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c>
          <w:tcPr>
            <w:tcW w:w="1001"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c>
          <w:tcPr>
            <w:tcW w:w="1001"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rPr>
            </w:pPr>
          </w:p>
        </w:tc>
      </w:tr>
    </w:tbl>
    <w:p>
      <w:pPr>
        <w:pageBreakBefore w:val="0"/>
        <w:kinsoku/>
        <w:wordWrap/>
        <w:overflowPunct/>
        <w:topLinePunct w:val="0"/>
        <w:bidi w:val="0"/>
        <w:snapToGrid w:val="0"/>
        <w:spacing w:line="360" w:lineRule="auto"/>
        <w:ind w:left="630" w:hanging="630" w:hangingChars="300"/>
        <w:textAlignment w:val="auto"/>
        <w:rPr>
          <w:rFonts w:hint="eastAsia" w:ascii="仿宋" w:hAnsi="仿宋" w:eastAsia="仿宋" w:cs="仿宋"/>
          <w:szCs w:val="21"/>
        </w:rPr>
      </w:pPr>
      <w:r>
        <w:rPr>
          <w:rFonts w:hint="eastAsia" w:ascii="仿宋" w:hAnsi="仿宋" w:eastAsia="仿宋" w:cs="仿宋"/>
        </w:rPr>
        <w:t xml:space="preserve">  </w:t>
      </w:r>
      <w:r>
        <w:rPr>
          <w:rFonts w:hint="eastAsia" w:ascii="仿宋" w:hAnsi="仿宋" w:eastAsia="仿宋" w:cs="仿宋"/>
          <w:szCs w:val="21"/>
        </w:rPr>
        <w:t>注：1、列出自2018年</w:t>
      </w:r>
      <w:r>
        <w:rPr>
          <w:rFonts w:hint="eastAsia" w:ascii="仿宋" w:hAnsi="仿宋" w:eastAsia="仿宋" w:cs="仿宋"/>
          <w:szCs w:val="21"/>
          <w:lang w:val="en-US" w:eastAsia="zh-CN"/>
        </w:rPr>
        <w:t>6</w:t>
      </w:r>
      <w:r>
        <w:rPr>
          <w:rFonts w:hint="eastAsia" w:ascii="仿宋" w:hAnsi="仿宋" w:eastAsia="仿宋" w:cs="仿宋"/>
          <w:szCs w:val="21"/>
        </w:rPr>
        <w:t>月起已完成的项目工程简况，将所列工程的合同协议书</w:t>
      </w:r>
      <w:r>
        <w:rPr>
          <w:rFonts w:hint="eastAsia" w:ascii="仿宋" w:hAnsi="仿宋" w:eastAsia="仿宋" w:cs="仿宋"/>
          <w:szCs w:val="21"/>
          <w:lang w:val="en-US" w:eastAsia="zh-CN"/>
        </w:rPr>
        <w:t>扫描件</w:t>
      </w:r>
      <w:r>
        <w:rPr>
          <w:rFonts w:hint="eastAsia" w:ascii="仿宋" w:hAnsi="仿宋" w:eastAsia="仿宋" w:cs="仿宋"/>
          <w:szCs w:val="21"/>
        </w:rPr>
        <w:t>或委托人证明复印件作为证明文件附于本表后。本页不够时可另加附页。</w:t>
      </w:r>
      <w:r>
        <w:rPr>
          <w:rFonts w:hint="eastAsia" w:ascii="仿宋" w:hAnsi="仿宋" w:eastAsia="仿宋" w:cs="仿宋"/>
          <w:szCs w:val="21"/>
          <w:lang w:eastAsia="zh-CN"/>
        </w:rPr>
        <w:t>投标人</w:t>
      </w:r>
      <w:r>
        <w:rPr>
          <w:rFonts w:hint="eastAsia" w:ascii="仿宋" w:hAnsi="仿宋" w:eastAsia="仿宋" w:cs="仿宋"/>
          <w:szCs w:val="21"/>
        </w:rPr>
        <w:t>亦可另附项目获奖证明复印件。</w:t>
      </w:r>
      <w:bookmarkStart w:id="12" w:name="_Toc230059599"/>
    </w:p>
    <w:p>
      <w:pPr>
        <w:pStyle w:val="2"/>
        <w:rPr>
          <w:rFonts w:hint="eastAsia"/>
        </w:rPr>
      </w:pPr>
    </w:p>
    <w:p>
      <w:pPr>
        <w:pageBreakBefore w:val="0"/>
        <w:kinsoku/>
        <w:wordWrap/>
        <w:overflowPunct/>
        <w:topLinePunct w:val="0"/>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bookmarkStart w:id="13" w:name="_Toc498693999"/>
      <w:r>
        <w:rPr>
          <w:rFonts w:hint="eastAsia" w:ascii="仿宋" w:hAnsi="仿宋" w:eastAsia="仿宋" w:cs="仿宋"/>
          <w:sz w:val="24"/>
          <w:szCs w:val="24"/>
        </w:rPr>
        <w:t>投标人：</w:t>
      </w:r>
      <w:r>
        <w:rPr>
          <w:rFonts w:hint="eastAsia" w:ascii="仿宋" w:hAnsi="仿宋" w:eastAsia="仿宋" w:cs="仿宋"/>
          <w:sz w:val="24"/>
          <w:szCs w:val="24"/>
          <w:u w:val="single"/>
          <w:lang w:val="en-US" w:eastAsia="zh-CN"/>
        </w:rPr>
        <w:t xml:space="preserve">                                    </w:t>
      </w:r>
    </w:p>
    <w:p>
      <w:pPr>
        <w:pageBreakBefore w:val="0"/>
        <w:kinsoku/>
        <w:wordWrap/>
        <w:overflowPunct/>
        <w:topLinePunct w:val="0"/>
        <w:bidi w:val="0"/>
        <w:adjustRightInd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法定代表人或其委托代理人：</w:t>
      </w:r>
      <w:r>
        <w:rPr>
          <w:rFonts w:hint="eastAsia" w:ascii="仿宋" w:hAnsi="仿宋" w:eastAsia="仿宋" w:cs="仿宋"/>
          <w:sz w:val="24"/>
          <w:szCs w:val="24"/>
          <w:u w:val="single"/>
        </w:rPr>
        <w:t xml:space="preserve">          （签字）</w:t>
      </w:r>
    </w:p>
    <w:p>
      <w:pPr>
        <w:pageBreakBefore w:val="0"/>
        <w:kinsoku/>
        <w:wordWrap/>
        <w:overflowPunct/>
        <w:topLinePunct w:val="0"/>
        <w:bidi w:val="0"/>
        <w:snapToGrid w:val="0"/>
        <w:spacing w:line="360" w:lineRule="auto"/>
        <w:ind w:firstLine="2880" w:firstLineChars="1200"/>
        <w:jc w:val="both"/>
        <w:textAlignment w:val="auto"/>
        <w:rPr>
          <w:rFonts w:hint="eastAsia" w:ascii="仿宋" w:hAnsi="仿宋" w:eastAsia="仿宋" w:cs="仿宋"/>
          <w:b/>
          <w:sz w:val="22"/>
          <w:szCs w:val="18"/>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sz w:val="24"/>
          <w:szCs w:val="24"/>
        </w:rPr>
        <w:t>日期：</w:t>
      </w:r>
      <w:r>
        <w:rPr>
          <w:rFonts w:hint="eastAsia" w:ascii="仿宋" w:hAnsi="仿宋" w:eastAsia="仿宋" w:cs="仿宋"/>
          <w:sz w:val="24"/>
          <w:szCs w:val="24"/>
          <w:u w:val="single"/>
          <w:lang w:val="en-US" w:eastAsia="zh-CN"/>
        </w:rPr>
        <w:t xml:space="preserve">                  </w:t>
      </w:r>
    </w:p>
    <w:p>
      <w:pPr>
        <w:pStyle w:val="6"/>
        <w:pageBreakBefore w:val="0"/>
        <w:kinsoku/>
        <w:wordWrap/>
        <w:overflowPunct/>
        <w:topLinePunct w:val="0"/>
        <w:bidi w:val="0"/>
        <w:snapToGrid w:val="0"/>
        <w:spacing w:line="360" w:lineRule="auto"/>
        <w:textAlignment w:val="auto"/>
        <w:rPr>
          <w:rFonts w:hint="eastAsia" w:ascii="仿宋" w:hAnsi="仿宋" w:eastAsia="仿宋" w:cs="仿宋"/>
        </w:rPr>
      </w:pPr>
      <w:r>
        <w:rPr>
          <w:rFonts w:hint="eastAsia" w:ascii="仿宋" w:hAnsi="仿宋" w:eastAsia="仿宋" w:cs="仿宋"/>
          <w:lang w:eastAsia="zh-CN"/>
        </w:rPr>
        <w:t>（</w:t>
      </w:r>
      <w:r>
        <w:rPr>
          <w:rFonts w:hint="eastAsia" w:ascii="仿宋" w:hAnsi="仿宋" w:eastAsia="仿宋" w:cs="仿宋"/>
          <w:lang w:val="en-US" w:eastAsia="zh-CN"/>
        </w:rPr>
        <w:t>三</w:t>
      </w:r>
      <w:r>
        <w:rPr>
          <w:rFonts w:hint="eastAsia" w:ascii="仿宋" w:hAnsi="仿宋" w:eastAsia="仿宋" w:cs="仿宋"/>
          <w:lang w:eastAsia="zh-CN"/>
        </w:rPr>
        <w:t>）</w:t>
      </w:r>
      <w:r>
        <w:rPr>
          <w:rFonts w:hint="eastAsia" w:ascii="仿宋" w:hAnsi="仿宋" w:eastAsia="仿宋" w:cs="仿宋"/>
        </w:rPr>
        <w:t>近三年发生的诉讼及仲裁情况</w:t>
      </w:r>
      <w:bookmarkEnd w:id="13"/>
      <w:bookmarkStart w:id="14" w:name="_Toc442175112"/>
      <w:r>
        <w:rPr>
          <w:rFonts w:hint="eastAsia" w:ascii="仿宋" w:hAnsi="仿宋" w:eastAsia="仿宋" w:cs="仿宋"/>
        </w:rPr>
        <w:t>（自2018年</w:t>
      </w:r>
      <w:r>
        <w:rPr>
          <w:rFonts w:hint="eastAsia" w:ascii="仿宋" w:hAnsi="仿宋" w:eastAsia="仿宋" w:cs="仿宋"/>
          <w:lang w:val="en-US" w:eastAsia="zh-CN"/>
        </w:rPr>
        <w:t>6</w:t>
      </w:r>
      <w:r>
        <w:rPr>
          <w:rFonts w:hint="eastAsia" w:ascii="仿宋" w:hAnsi="仿宋" w:eastAsia="仿宋" w:cs="仿宋"/>
        </w:rPr>
        <w:t>月起）</w:t>
      </w:r>
      <w:bookmarkEnd w:id="14"/>
    </w:p>
    <w:tbl>
      <w:tblPr>
        <w:tblStyle w:val="16"/>
        <w:tblW w:w="8945"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4"/>
        <w:gridCol w:w="3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5234"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 w:val="24"/>
              </w:rPr>
            </w:pPr>
            <w:r>
              <w:rPr>
                <w:rFonts w:hint="eastAsia" w:ascii="仿宋" w:hAnsi="仿宋" w:eastAsia="仿宋" w:cs="仿宋"/>
                <w:sz w:val="24"/>
              </w:rPr>
              <w:t>项         目</w:t>
            </w:r>
          </w:p>
        </w:tc>
        <w:tc>
          <w:tcPr>
            <w:tcW w:w="3711" w:type="dxa"/>
            <w:vAlign w:val="center"/>
          </w:tcPr>
          <w:p>
            <w:pPr>
              <w:pageBreakBefore w:val="0"/>
              <w:kinsoku/>
              <w:wordWrap/>
              <w:overflowPunct/>
              <w:topLinePunct w:val="0"/>
              <w:bidi w:val="0"/>
              <w:snapToGrid w:val="0"/>
              <w:spacing w:line="360" w:lineRule="auto"/>
              <w:jc w:val="center"/>
              <w:textAlignment w:val="auto"/>
              <w:rPr>
                <w:rFonts w:hint="eastAsia" w:ascii="仿宋" w:hAnsi="仿宋" w:eastAsia="仿宋" w:cs="仿宋"/>
                <w:sz w:val="24"/>
              </w:rPr>
            </w:pPr>
            <w:r>
              <w:rPr>
                <w:rFonts w:hint="eastAsia" w:ascii="仿宋" w:hAnsi="仿宋" w:eastAsia="仿宋" w:cs="仿宋"/>
                <w:sz w:val="24"/>
              </w:rPr>
              <w:t>投标人情况说明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5234" w:type="dxa"/>
            <w:vAlign w:val="center"/>
          </w:tcPr>
          <w:p>
            <w:pPr>
              <w:pageBreakBefore w:val="0"/>
              <w:kinsoku/>
              <w:wordWrap/>
              <w:overflowPunct/>
              <w:topLinePunct w:val="0"/>
              <w:bidi w:val="0"/>
              <w:snapToGrid w:val="0"/>
              <w:spacing w:line="360" w:lineRule="auto"/>
              <w:textAlignment w:val="auto"/>
              <w:rPr>
                <w:rFonts w:hint="eastAsia" w:ascii="仿宋" w:hAnsi="仿宋" w:eastAsia="仿宋" w:cs="仿宋"/>
                <w:sz w:val="24"/>
              </w:rPr>
            </w:pPr>
            <w:r>
              <w:rPr>
                <w:rFonts w:hint="eastAsia" w:ascii="仿宋" w:hAnsi="仿宋" w:eastAsia="仿宋" w:cs="仿宋"/>
              </w:rPr>
              <w:t>近三年内（2018年5月起）中是否曾在任何合同中违约或被逐或因投标人违约而使任何合同被解除。</w:t>
            </w:r>
          </w:p>
        </w:tc>
        <w:tc>
          <w:tcPr>
            <w:tcW w:w="3711" w:type="dxa"/>
          </w:tcPr>
          <w:p>
            <w:pPr>
              <w:pageBreakBefore w:val="0"/>
              <w:kinsoku/>
              <w:wordWrap/>
              <w:overflowPunct/>
              <w:topLinePunct w:val="0"/>
              <w:bidi w:val="0"/>
              <w:snapToGrid w:val="0"/>
              <w:spacing w:line="360" w:lineRule="auto"/>
              <w:textAlignment w:val="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5234" w:type="dxa"/>
            <w:vAlign w:val="center"/>
          </w:tcPr>
          <w:p>
            <w:pPr>
              <w:pageBreakBefore w:val="0"/>
              <w:kinsoku/>
              <w:wordWrap/>
              <w:overflowPunct/>
              <w:topLinePunct w:val="0"/>
              <w:bidi w:val="0"/>
              <w:snapToGrid w:val="0"/>
              <w:spacing w:line="360" w:lineRule="auto"/>
              <w:textAlignment w:val="auto"/>
              <w:rPr>
                <w:rFonts w:hint="eastAsia" w:ascii="仿宋" w:hAnsi="仿宋" w:eastAsia="仿宋" w:cs="仿宋"/>
                <w:sz w:val="24"/>
              </w:rPr>
            </w:pPr>
          </w:p>
        </w:tc>
        <w:tc>
          <w:tcPr>
            <w:tcW w:w="3711" w:type="dxa"/>
          </w:tcPr>
          <w:p>
            <w:pPr>
              <w:pageBreakBefore w:val="0"/>
              <w:kinsoku/>
              <w:wordWrap/>
              <w:overflowPunct/>
              <w:topLinePunct w:val="0"/>
              <w:bidi w:val="0"/>
              <w:snapToGrid w:val="0"/>
              <w:spacing w:line="360" w:lineRule="auto"/>
              <w:textAlignment w:val="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5234" w:type="dxa"/>
            <w:vAlign w:val="center"/>
          </w:tcPr>
          <w:p>
            <w:pPr>
              <w:pageBreakBefore w:val="0"/>
              <w:kinsoku/>
              <w:wordWrap/>
              <w:overflowPunct/>
              <w:topLinePunct w:val="0"/>
              <w:bidi w:val="0"/>
              <w:snapToGrid w:val="0"/>
              <w:spacing w:line="360" w:lineRule="auto"/>
              <w:textAlignment w:val="auto"/>
              <w:rPr>
                <w:rFonts w:hint="eastAsia" w:ascii="仿宋" w:hAnsi="仿宋" w:eastAsia="仿宋" w:cs="仿宋"/>
                <w:sz w:val="24"/>
              </w:rPr>
            </w:pPr>
          </w:p>
        </w:tc>
        <w:tc>
          <w:tcPr>
            <w:tcW w:w="3711" w:type="dxa"/>
          </w:tcPr>
          <w:p>
            <w:pPr>
              <w:pageBreakBefore w:val="0"/>
              <w:kinsoku/>
              <w:wordWrap/>
              <w:overflowPunct/>
              <w:topLinePunct w:val="0"/>
              <w:bidi w:val="0"/>
              <w:snapToGrid w:val="0"/>
              <w:spacing w:line="360" w:lineRule="auto"/>
              <w:textAlignment w:val="auto"/>
              <w:rPr>
                <w:rFonts w:hint="eastAsia" w:ascii="仿宋" w:hAnsi="仿宋" w:eastAsia="仿宋" w:cs="仿宋"/>
                <w:sz w:val="24"/>
              </w:rPr>
            </w:pPr>
          </w:p>
        </w:tc>
      </w:tr>
    </w:tbl>
    <w:p>
      <w:pPr>
        <w:pageBreakBefore w:val="0"/>
        <w:kinsoku/>
        <w:wordWrap/>
        <w:overflowPunct/>
        <w:topLinePunct w:val="0"/>
        <w:bidi w:val="0"/>
        <w:snapToGrid w:val="0"/>
        <w:spacing w:line="360" w:lineRule="auto"/>
        <w:ind w:left="210" w:leftChars="100"/>
        <w:jc w:val="left"/>
        <w:textAlignment w:val="auto"/>
        <w:rPr>
          <w:rFonts w:hint="eastAsia" w:ascii="仿宋" w:hAnsi="仿宋" w:eastAsia="仿宋" w:cs="仿宋"/>
        </w:rPr>
      </w:pPr>
    </w:p>
    <w:p>
      <w:pPr>
        <w:pageBreakBefore w:val="0"/>
        <w:kinsoku/>
        <w:wordWrap/>
        <w:overflowPunct/>
        <w:topLinePunct w:val="0"/>
        <w:bidi w:val="0"/>
        <w:snapToGrid w:val="0"/>
        <w:spacing w:line="360" w:lineRule="auto"/>
        <w:jc w:val="left"/>
        <w:textAlignment w:val="auto"/>
        <w:rPr>
          <w:rFonts w:hint="eastAsia" w:ascii="仿宋" w:hAnsi="仿宋" w:eastAsia="仿宋" w:cs="仿宋"/>
          <w:bCs/>
          <w:szCs w:val="21"/>
        </w:rPr>
      </w:pPr>
      <w:r>
        <w:rPr>
          <w:rFonts w:hint="eastAsia" w:ascii="仿宋" w:hAnsi="仿宋" w:eastAsia="仿宋" w:cs="仿宋"/>
          <w:bCs/>
          <w:szCs w:val="21"/>
        </w:rPr>
        <w:t>注：</w:t>
      </w:r>
    </w:p>
    <w:p>
      <w:pPr>
        <w:pageBreakBefore w:val="0"/>
        <w:kinsoku/>
        <w:wordWrap/>
        <w:overflowPunct/>
        <w:topLinePunct w:val="0"/>
        <w:bidi w:val="0"/>
        <w:snapToGrid w:val="0"/>
        <w:spacing w:line="360" w:lineRule="auto"/>
        <w:jc w:val="left"/>
        <w:textAlignment w:val="auto"/>
        <w:rPr>
          <w:rFonts w:hint="eastAsia" w:ascii="仿宋" w:hAnsi="仿宋" w:eastAsia="仿宋" w:cs="仿宋"/>
          <w:bCs/>
          <w:szCs w:val="21"/>
        </w:rPr>
      </w:pPr>
      <w:r>
        <w:rPr>
          <w:rFonts w:hint="eastAsia" w:ascii="仿宋" w:hAnsi="仿宋" w:eastAsia="仿宋" w:cs="仿宋"/>
          <w:bCs/>
          <w:szCs w:val="21"/>
        </w:rPr>
        <w:t xml:space="preserve">    1、近三年(自2018年5月起)的经济纠纷，工程质量事故责任以及违纪违约等情况应如实填写并说明处理情况和结果，并应附法院或仲裁机构做出的判决、裁决等有关法律文书复印件。隐瞒不报或弄虚作假一经查实将不通过资格评审。</w:t>
      </w:r>
    </w:p>
    <w:p>
      <w:pPr>
        <w:pageBreakBefore w:val="0"/>
        <w:kinsoku/>
        <w:wordWrap/>
        <w:overflowPunct/>
        <w:topLinePunct w:val="0"/>
        <w:bidi w:val="0"/>
        <w:snapToGrid w:val="0"/>
        <w:spacing w:line="360" w:lineRule="auto"/>
        <w:jc w:val="left"/>
        <w:textAlignment w:val="auto"/>
        <w:rPr>
          <w:rFonts w:hint="eastAsia" w:ascii="仿宋" w:hAnsi="仿宋" w:eastAsia="仿宋" w:cs="仿宋"/>
          <w:bCs/>
          <w:szCs w:val="21"/>
        </w:rPr>
      </w:pPr>
      <w:r>
        <w:rPr>
          <w:rFonts w:hint="eastAsia" w:ascii="仿宋" w:hAnsi="仿宋" w:eastAsia="仿宋" w:cs="仿宋"/>
          <w:bCs/>
          <w:szCs w:val="21"/>
        </w:rPr>
        <w:t xml:space="preserve">    2、本表后应附法院或仲裁机构作出的判决、裁决等有关法律文书复印件。</w:t>
      </w:r>
    </w:p>
    <w:p>
      <w:pPr>
        <w:pageBreakBefore w:val="0"/>
        <w:kinsoku/>
        <w:wordWrap/>
        <w:overflowPunct/>
        <w:topLinePunct w:val="0"/>
        <w:bidi w:val="0"/>
        <w:snapToGrid w:val="0"/>
        <w:spacing w:line="360" w:lineRule="auto"/>
        <w:jc w:val="center"/>
        <w:textAlignment w:val="auto"/>
        <w:rPr>
          <w:rFonts w:hint="eastAsia" w:ascii="仿宋" w:hAnsi="仿宋" w:eastAsia="仿宋" w:cs="仿宋"/>
          <w:b/>
        </w:rPr>
      </w:pPr>
    </w:p>
    <w:p>
      <w:pPr>
        <w:pageBreakBefore w:val="0"/>
        <w:kinsoku/>
        <w:wordWrap/>
        <w:overflowPunct/>
        <w:topLinePunct w:val="0"/>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投标人：</w:t>
      </w:r>
      <w:r>
        <w:rPr>
          <w:rFonts w:hint="eastAsia" w:ascii="仿宋" w:hAnsi="仿宋" w:eastAsia="仿宋" w:cs="仿宋"/>
          <w:sz w:val="24"/>
          <w:szCs w:val="24"/>
          <w:u w:val="single"/>
          <w:lang w:val="en-US" w:eastAsia="zh-CN"/>
        </w:rPr>
        <w:t xml:space="preserve">                                    </w:t>
      </w:r>
    </w:p>
    <w:p>
      <w:pPr>
        <w:pageBreakBefore w:val="0"/>
        <w:kinsoku/>
        <w:wordWrap/>
        <w:overflowPunct/>
        <w:topLinePunct w:val="0"/>
        <w:bidi w:val="0"/>
        <w:adjustRightInd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法定代表人或其委托代理人：</w:t>
      </w:r>
      <w:r>
        <w:rPr>
          <w:rFonts w:hint="eastAsia" w:ascii="仿宋" w:hAnsi="仿宋" w:eastAsia="仿宋" w:cs="仿宋"/>
          <w:sz w:val="24"/>
          <w:szCs w:val="24"/>
          <w:u w:val="single"/>
        </w:rPr>
        <w:t xml:space="preserve">          （签字）</w:t>
      </w:r>
    </w:p>
    <w:p>
      <w:pPr>
        <w:pageBreakBefore w:val="0"/>
        <w:kinsoku/>
        <w:wordWrap/>
        <w:overflowPunct/>
        <w:topLinePunct w:val="0"/>
        <w:bidi w:val="0"/>
        <w:snapToGrid w:val="0"/>
        <w:spacing w:line="360" w:lineRule="auto"/>
        <w:ind w:firstLine="2880" w:firstLineChars="1200"/>
        <w:jc w:val="both"/>
        <w:textAlignment w:val="auto"/>
        <w:rPr>
          <w:rFonts w:hint="eastAsia" w:ascii="仿宋" w:hAnsi="仿宋" w:eastAsia="仿宋" w:cs="仿宋"/>
          <w:b/>
          <w:sz w:val="22"/>
          <w:szCs w:val="18"/>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sz w:val="24"/>
          <w:szCs w:val="24"/>
        </w:rPr>
        <w:t>日期：</w:t>
      </w:r>
      <w:r>
        <w:rPr>
          <w:rFonts w:hint="eastAsia" w:ascii="仿宋" w:hAnsi="仿宋" w:eastAsia="仿宋" w:cs="仿宋"/>
          <w:sz w:val="24"/>
          <w:szCs w:val="24"/>
          <w:u w:val="single"/>
          <w:lang w:val="en-US" w:eastAsia="zh-CN"/>
        </w:rPr>
        <w:t xml:space="preserve">                  </w:t>
      </w:r>
    </w:p>
    <w:p>
      <w:pPr>
        <w:pStyle w:val="5"/>
        <w:pageBreakBefore w:val="0"/>
        <w:kinsoku/>
        <w:wordWrap/>
        <w:overflowPunct/>
        <w:topLinePunct w:val="0"/>
        <w:bidi w:val="0"/>
        <w:snapToGrid w:val="0"/>
        <w:spacing w:line="360" w:lineRule="auto"/>
        <w:jc w:val="center"/>
        <w:textAlignment w:val="auto"/>
        <w:rPr>
          <w:rFonts w:hint="default" w:ascii="仿宋" w:hAnsi="仿宋" w:eastAsia="仿宋" w:cs="仿宋"/>
          <w:lang w:val="en-US" w:eastAsia="zh-CN"/>
        </w:rPr>
      </w:pPr>
      <w:r>
        <w:rPr>
          <w:rFonts w:hint="eastAsia" w:ascii="仿宋" w:hAnsi="仿宋" w:eastAsia="仿宋" w:cs="仿宋"/>
          <w:lang w:val="en-US" w:eastAsia="zh-CN"/>
        </w:rPr>
        <w:t>八、</w:t>
      </w:r>
      <w:r>
        <w:rPr>
          <w:rFonts w:hint="eastAsia" w:ascii="仿宋" w:hAnsi="仿宋" w:eastAsia="仿宋" w:cs="仿宋"/>
        </w:rPr>
        <w:t>技术参数</w:t>
      </w:r>
      <w:r>
        <w:rPr>
          <w:rFonts w:hint="eastAsia" w:ascii="仿宋" w:hAnsi="仿宋" w:eastAsia="仿宋" w:cs="仿宋"/>
          <w:lang w:val="en-US" w:eastAsia="zh-CN"/>
        </w:rPr>
        <w:t>响应文件</w:t>
      </w:r>
    </w:p>
    <w:tbl>
      <w:tblPr>
        <w:tblStyle w:val="16"/>
        <w:tblW w:w="10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442"/>
        <w:gridCol w:w="5651"/>
        <w:gridCol w:w="1512"/>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jc w:val="center"/>
        </w:trPr>
        <w:tc>
          <w:tcPr>
            <w:tcW w:w="85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序号</w:t>
            </w:r>
          </w:p>
        </w:tc>
        <w:tc>
          <w:tcPr>
            <w:tcW w:w="1442"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color w:val="auto"/>
                <w:kern w:val="0"/>
                <w:sz w:val="18"/>
                <w:szCs w:val="18"/>
                <w:highlight w:val="none"/>
              </w:rPr>
              <w:t>货物（设备）名称</w:t>
            </w:r>
          </w:p>
        </w:tc>
        <w:tc>
          <w:tcPr>
            <w:tcW w:w="5651" w:type="dxa"/>
            <w:noWrap w:val="0"/>
            <w:vAlign w:val="center"/>
          </w:tcPr>
          <w:p>
            <w:pPr>
              <w:pStyle w:val="23"/>
              <w:snapToGrid w:val="0"/>
              <w:spacing w:line="240" w:lineRule="auto"/>
              <w:ind w:firstLine="0" w:firstLineChars="0"/>
              <w:jc w:val="center"/>
              <w:rPr>
                <w:rFonts w:hint="eastAsia" w:ascii="仿宋" w:hAnsi="仿宋" w:eastAsia="仿宋" w:cs="仿宋"/>
                <w:i w:val="0"/>
                <w:iCs w:val="0"/>
                <w:color w:val="auto"/>
                <w:sz w:val="18"/>
                <w:szCs w:val="18"/>
                <w:highlight w:val="none"/>
                <w:u w:val="none"/>
              </w:rPr>
            </w:pPr>
            <w:r>
              <w:rPr>
                <w:rFonts w:hint="eastAsia" w:ascii="仿宋" w:hAnsi="仿宋" w:eastAsia="仿宋" w:cs="仿宋"/>
                <w:color w:val="auto"/>
                <w:kern w:val="0"/>
                <w:sz w:val="18"/>
                <w:szCs w:val="18"/>
                <w:highlight w:val="none"/>
              </w:rPr>
              <w:t>采购文件要求</w:t>
            </w:r>
          </w:p>
        </w:tc>
        <w:tc>
          <w:tcPr>
            <w:tcW w:w="1512" w:type="dxa"/>
            <w:noWrap w:val="0"/>
            <w:vAlign w:val="center"/>
          </w:tcPr>
          <w:p>
            <w:pPr>
              <w:pStyle w:val="23"/>
              <w:snapToGrid w:val="0"/>
              <w:spacing w:line="240" w:lineRule="auto"/>
              <w:ind w:firstLine="0" w:firstLineChars="0"/>
              <w:jc w:val="center"/>
              <w:rPr>
                <w:rFonts w:hint="eastAsia"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投标文件参数</w:t>
            </w:r>
          </w:p>
        </w:tc>
        <w:tc>
          <w:tcPr>
            <w:tcW w:w="856" w:type="dxa"/>
            <w:noWrap w:val="0"/>
            <w:vAlign w:val="center"/>
          </w:tcPr>
          <w:p>
            <w:pPr>
              <w:pStyle w:val="23"/>
              <w:snapToGrid w:val="0"/>
              <w:spacing w:line="240" w:lineRule="auto"/>
              <w:ind w:firstLine="0" w:firstLineChars="0"/>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w:t>
            </w:r>
          </w:p>
        </w:tc>
        <w:tc>
          <w:tcPr>
            <w:tcW w:w="1442"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高空抛物专用摄像机系列</w:t>
            </w:r>
          </w:p>
        </w:tc>
        <w:tc>
          <w:tcPr>
            <w:tcW w:w="5651" w:type="dxa"/>
            <w:noWrap w:val="0"/>
            <w:vAlign w:val="top"/>
          </w:tcPr>
          <w:p>
            <w:pPr>
              <w:keepNext w:val="0"/>
              <w:keepLines w:val="0"/>
              <w:widowControl/>
              <w:suppressLineNumbers w:val="0"/>
              <w:ind w:left="0" w:leftChars="0" w:firstLine="0" w:firstLineChars="0"/>
              <w:jc w:val="left"/>
              <w:textAlignment w:val="top"/>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 xml:space="preserve">800万 1/1.2"  高空抛物智能筒型摄像机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专用于高空抛物监控场景，解决因安装方式和场景不同于普通监控而衍生出的场景适应性问题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4K全彩图像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设备自带雨量感应器，根据雨量情况自动启停雨刷和调整雨刷速率，有效保证摄像机雨天成像清晰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采用包围式遮光罩设计，避免图像产生异常光斑与反光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设备具有自清洁功能，自动集水并定时对镜头喷水洗刷清除脏污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支持镜头视窗玻璃加热，通过智能感知芯片，感应视窗玻璃温度，自动调节加热功率，无惧雨雪、降霜、凝露等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专业级蓝玻璃镜头和专用图像算法，有效改善仰视场景下反射光与杂光干扰，解决逆光问题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支持高空抛物事件智能检测，配置简洁；典型安装场景下可以有效检测出5 × 5像素以上抛落物；可有效过滤飞虫，飞鸟，树叶，晾晒衣物等干扰目标；支持4个算法屏蔽区域设置，减少环境影响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支持马赛克遮挡隐私区域，保护住户隐私，最多支持8个区域设置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宽动态: 超宽动态范围达120 dB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最低照度: 彩色：0.0005 Lux @（F1.0，AGC ON）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焦距&amp;视场角: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4 mm @F1.0，水平视场角：88°，垂直视场角：47°，对角线视场角：104.3°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6 mm @F1.0，水平视场角：54.1°，垂直视场角：29.8°，对角线视场角：62.9°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最大图像尺寸: 3840 × 2160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视频压缩标准: H.265/H.264/MJPEG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网络存储: 支持Micro SD(即TF卡)/Micro SDHC/Micro SDXC卡（最大256 GB）断网本地存储及断网续传，NAS（NFS，SMB/CIFS均支持），配合海康黑卡支持SD卡加密及SD卡状态检测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网络: 1个RJ45 10 M/100 M自适应以太网口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复位: 支持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雨刷: 支持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扩展接口: 支持半导体制冷集水和喷水，实现自清洁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包装尺寸: 512 × 312 × 188 mm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产品尺寸: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4 mm机型：124.6 × 121.0 × 293.0 mm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6 mm机型：126.4 × 123.0 × 340.9 mm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设备重量: 1930 g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带包装重量: 3900 g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电流及功耗: DC：12 V，1.5 A，最大功耗：18 W; PoE：802.3at，42.5 V~57 V，0.52 A~0.39 A，最大功耗：22.5 W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电源接口类型: 三芯电源接口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供电方式: DC：12 V ± 20%，支持防反接保护；PoE：802.3at，Class 4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启动及工作温湿度: -30 ℃~60 ℃，湿度小于95%（无凝结）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存储温湿度: -30 ℃~60 ℃，湿度小于95%（无凝结）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防护: IP67</w:t>
            </w:r>
          </w:p>
        </w:tc>
        <w:tc>
          <w:tcPr>
            <w:tcW w:w="1512" w:type="dxa"/>
            <w:noWrap w:val="0"/>
            <w:vAlign w:val="top"/>
          </w:tcPr>
          <w:p>
            <w:pPr>
              <w:keepNext w:val="0"/>
              <w:keepLines w:val="0"/>
              <w:widowControl/>
              <w:suppressLineNumbers w:val="0"/>
              <w:ind w:left="0" w:leftChars="0" w:firstLine="0" w:firstLineChars="0"/>
              <w:jc w:val="left"/>
              <w:textAlignment w:val="top"/>
              <w:rPr>
                <w:rFonts w:hint="eastAsia" w:ascii="仿宋" w:hAnsi="仿宋" w:eastAsia="仿宋" w:cs="仿宋"/>
                <w:i w:val="0"/>
                <w:iCs w:val="0"/>
                <w:color w:val="auto"/>
                <w:kern w:val="0"/>
                <w:sz w:val="18"/>
                <w:szCs w:val="18"/>
                <w:highlight w:val="none"/>
                <w:u w:val="none"/>
                <w:lang w:val="en-US" w:eastAsia="zh-CN" w:bidi="ar"/>
              </w:rPr>
            </w:pPr>
          </w:p>
        </w:tc>
        <w:tc>
          <w:tcPr>
            <w:tcW w:w="856" w:type="dxa"/>
            <w:noWrap w:val="0"/>
            <w:vAlign w:val="top"/>
          </w:tcPr>
          <w:p>
            <w:pPr>
              <w:keepNext w:val="0"/>
              <w:keepLines w:val="0"/>
              <w:widowControl/>
              <w:suppressLineNumbers w:val="0"/>
              <w:ind w:left="0" w:leftChars="0" w:firstLine="0" w:firstLineChars="0"/>
              <w:jc w:val="left"/>
              <w:textAlignment w:val="top"/>
              <w:rPr>
                <w:rFonts w:hint="eastAsia" w:ascii="仿宋" w:hAnsi="仿宋" w:eastAsia="仿宋" w:cs="仿宋"/>
                <w:i w:val="0"/>
                <w:iCs w:val="0"/>
                <w:color w:val="auto"/>
                <w:kern w:val="0"/>
                <w:sz w:val="18"/>
                <w:szCs w:val="1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5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2</w:t>
            </w:r>
          </w:p>
        </w:tc>
        <w:tc>
          <w:tcPr>
            <w:tcW w:w="1442"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安全帽系列</w:t>
            </w:r>
          </w:p>
        </w:tc>
        <w:tc>
          <w:tcPr>
            <w:tcW w:w="5651" w:type="dxa"/>
            <w:noWrap w:val="0"/>
            <w:vAlign w:val="top"/>
          </w:tcPr>
          <w:p>
            <w:pPr>
              <w:keepNext w:val="0"/>
              <w:keepLines w:val="0"/>
              <w:widowControl/>
              <w:suppressLineNumbers w:val="0"/>
              <w:ind w:left="0" w:leftChars="0" w:firstLine="0" w:firstLineChars="0"/>
              <w:jc w:val="left"/>
              <w:textAlignment w:val="top"/>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【安全帽筒机TB】</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专业智能：安全帽检测 支持未戴安全帽人员检测报警抓图，并联动IO</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摄像机参数：传感器类型 1/2.8” Progressive Scan CMOS</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最低照度 彩色: 0.005Lux @ (F1.2, AGC ON) 黑白: 0.0002 Lux @ (F1.2, AGC ON), 0 Lux with IR</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快门 1秒至1/100,000秒</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镜头 （变焦）2.8-12mm @ F1.2,水平视场角：100.0°~39.8°，垂直视场角：52.0°~22.4°，对角线视场角：120.0°~45.7°</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光圈类型 2.8-12mm：固定光圈</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日夜转换模式 ICR红外滤片式</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ICR蓝玻璃 支持</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数字降噪 3D数字降噪</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宽动态 超宽动态范围达120dB，室内逆光环境下监控</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压缩标准</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视频压缩标准 H.265/H.264 / MJPEG</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H.265编码类型 Main Profile</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H.264编码类型 BaseLine Profile / Main Profile / High Profile</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视频压缩码率 32 Kbps~16Mbps</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音频压缩标准 G.711/G.722.1/G.726/MP2L2/PCM</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音频压缩码率 64Kbps(G.711) / 16Kbps(G.722.1) / 16Kbps(G.726) / 32-192Kbps(MP2L2)/16-64kpbs</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图像</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最大图像尺寸 1920×1080</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主码流分辨率与帧率 50Hz: 25fps（1920*1080,1280*720）</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60Hz: 30fps（1920*1080,1280*720）</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子码流分辨率与帧率 50Hz: 25fps（704*576,640*480） 60Hz: 30fps（704*480,640*480）</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第三码流分辨率与帧率 50Hz: 25fps（1920*1080,1280*720，704*576,640*480）</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60Hz: 30fps（1920*1080,1280*720，704*480,640*480）</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图像设置 饱和度,亮度,对比度,锐度，AGC，白平衡通过客户端或者浏览器可调</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图像增强 背光补偿，强光抑制，透雾，电子防抖，畸变校正，3D降噪</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日夜转换方式 白天、夜晚、自动、定时、报警触发</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区域裁剪 支持</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图片叠加 支持128x128 24位BMP 图像叠加,可选择区域</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感兴趣区域 ROI支持主码流、子码流、第三码流、第四码流、第五码流分别设置4个固定区域，支持车牌动态跟踪</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网络功能</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存储功能 支持Micro SD/Micro SDHC /Micro SDXC卡(128GB或者256GB)断网本地存储及断网续传,NAS(NFS,SMB/CIFS均支持),配合海康黑卡支持SD卡加密及SD状态检测功能</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智能报警 移动侦测,遮挡报警,网线断,IP地址冲突,非法登录，存储器满,存储器错</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联动方式 FTP、上传中心、Email、报警输出、录像、抓图</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支持协议 TCP/IP,ICMP,HTTP,HTTPS,FTP,DHCP,DNS,DDNS,RTP,RTSP,RTCP, PPPoE,NTP,UPnP,SMTP,SNMP,IGMP,802.1X,QoS,IPv6，UDP，Bonjour，SSL/TLS</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接口协议 ONVIF(PROFILE S,PROFILE G),ISAPI,SDK,Ehome,GB28181,视图库</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通用功能 一键恢复,防闪烁,五码流,心跳,镜像,密码保护,视频遮盖,水印技术,IP地址过滤,flash日志，邮箱重置密码</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SMART功能</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行为分析 越界侦测、区域入侵侦测、进入/离开区域侦测、物品遗留/拿取侦测、徘徊侦测,人员聚集侦测,快速运动侦测,停车侦测</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异常侦测 场景变更侦测、音频异常、音频陡升/陡降侦测,音频有无侦测，虚焦侦测</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过线计数 支持</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音频</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环境噪声过滤 支持</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音频采样率 8 kHz/16 kHz/32 kHz/44.1 kHZ/48 kHz</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接口</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接口类型 甩线</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通讯接口 1个RJ45 10M / 100M /1000M自适应以太网口；RS-485;</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视频输出 1Vp-p Composite Output(75Ω/CVBS)</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电源输出 DC12V 200mA</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其他接口</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音频接口 音频输入：支持2路3.5mm JACK LINE IN</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音频输出：支持1路3.5mm JACK LINE OUT</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报警接口 3 输入，2 输出(报警输出最大支持AC/DC24V 1A）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一般规范</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Reset按键 支持</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工作温度和湿度 -30℃~60℃,湿度小于95%(无凝结)</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电源供应 DC：12V±20% ，支持防反接保护；</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PoE：802.3at, class 4</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电源接口类型 三芯电源接口</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功耗 DC： 12V, 1.2A, Max： 14.0W</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PoE： (802.3at, 42.5V-57V), 0.2A to 0.4A，Max：16.0W</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防护等级 IP66</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补光距离 2.8-12mm：30米（人脸4米）</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红外波长 750nm</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产品尺寸(mm) 206.5×103.9×100mm</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包装尺寸(mm) 385×158×155mm</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裸机重量 机身重量：1450g</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包装重量 带包装重量：2300g</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音柱参数：</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额定功率 20W/4Ω</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灵敏度 90dB±2dB</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内置喇叭单元 高保真喇叭</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频率响应 100Hz～18KHz</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输入电压 DC10V-15V/2A</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输入阻抗 10KΩ</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防护等级 IP66</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接口类型 音频输入</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传输线缆 USB公头；2芯音频输入口；2芯报警开关量；圆口电源线</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尺寸 385mm*180mm*120mm</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使用温度 -15℃~55℃</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重量 净重3.02kg</w:t>
            </w:r>
          </w:p>
        </w:tc>
        <w:tc>
          <w:tcPr>
            <w:tcW w:w="1512" w:type="dxa"/>
            <w:noWrap w:val="0"/>
            <w:vAlign w:val="top"/>
          </w:tcPr>
          <w:p>
            <w:pPr>
              <w:keepNext w:val="0"/>
              <w:keepLines w:val="0"/>
              <w:widowControl/>
              <w:suppressLineNumbers w:val="0"/>
              <w:ind w:left="0" w:leftChars="0" w:firstLine="0" w:firstLineChars="0"/>
              <w:jc w:val="left"/>
              <w:textAlignment w:val="top"/>
              <w:rPr>
                <w:rFonts w:hint="eastAsia" w:ascii="仿宋" w:hAnsi="仿宋" w:eastAsia="仿宋" w:cs="仿宋"/>
                <w:i w:val="0"/>
                <w:iCs w:val="0"/>
                <w:color w:val="auto"/>
                <w:kern w:val="0"/>
                <w:sz w:val="18"/>
                <w:szCs w:val="18"/>
                <w:highlight w:val="none"/>
                <w:u w:val="none"/>
                <w:lang w:val="en-US" w:eastAsia="zh-CN" w:bidi="ar"/>
              </w:rPr>
            </w:pPr>
          </w:p>
        </w:tc>
        <w:tc>
          <w:tcPr>
            <w:tcW w:w="856" w:type="dxa"/>
            <w:noWrap w:val="0"/>
            <w:vAlign w:val="top"/>
          </w:tcPr>
          <w:p>
            <w:pPr>
              <w:keepNext w:val="0"/>
              <w:keepLines w:val="0"/>
              <w:widowControl/>
              <w:suppressLineNumbers w:val="0"/>
              <w:ind w:left="0" w:leftChars="0" w:firstLine="0" w:firstLineChars="0"/>
              <w:jc w:val="left"/>
              <w:textAlignment w:val="top"/>
              <w:rPr>
                <w:rFonts w:hint="eastAsia" w:ascii="仿宋" w:hAnsi="仿宋" w:eastAsia="仿宋" w:cs="仿宋"/>
                <w:i w:val="0"/>
                <w:iCs w:val="0"/>
                <w:color w:val="auto"/>
                <w:kern w:val="0"/>
                <w:sz w:val="18"/>
                <w:szCs w:val="1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3</w:t>
            </w:r>
          </w:p>
        </w:tc>
        <w:tc>
          <w:tcPr>
            <w:tcW w:w="1442"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扬尘噪声监测设备</w:t>
            </w:r>
          </w:p>
        </w:tc>
        <w:tc>
          <w:tcPr>
            <w:tcW w:w="5651" w:type="dxa"/>
            <w:noWrap w:val="0"/>
            <w:vAlign w:val="top"/>
          </w:tcPr>
          <w:p>
            <w:pPr>
              <w:keepNext w:val="0"/>
              <w:keepLines w:val="0"/>
              <w:widowControl/>
              <w:suppressLineNumbers w:val="0"/>
              <w:jc w:val="left"/>
              <w:textAlignment w:val="top"/>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扬尘（PM2.5、 PM10）、噪声、气象 5 参数实时监测</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（含 LED 显示屏和安装支架）</w:t>
            </w:r>
          </w:p>
        </w:tc>
        <w:tc>
          <w:tcPr>
            <w:tcW w:w="1512" w:type="dxa"/>
            <w:noWrap w:val="0"/>
            <w:vAlign w:val="top"/>
          </w:tcPr>
          <w:p>
            <w:pPr>
              <w:keepNext w:val="0"/>
              <w:keepLines w:val="0"/>
              <w:widowControl/>
              <w:suppressLineNumbers w:val="0"/>
              <w:jc w:val="left"/>
              <w:textAlignment w:val="top"/>
              <w:rPr>
                <w:rFonts w:hint="eastAsia" w:ascii="仿宋" w:hAnsi="仿宋" w:eastAsia="仿宋" w:cs="仿宋"/>
                <w:i w:val="0"/>
                <w:iCs w:val="0"/>
                <w:color w:val="auto"/>
                <w:kern w:val="0"/>
                <w:sz w:val="18"/>
                <w:szCs w:val="18"/>
                <w:highlight w:val="none"/>
                <w:u w:val="none"/>
                <w:lang w:val="en-US" w:eastAsia="zh-CN" w:bidi="ar"/>
              </w:rPr>
            </w:pPr>
          </w:p>
        </w:tc>
        <w:tc>
          <w:tcPr>
            <w:tcW w:w="856" w:type="dxa"/>
            <w:noWrap w:val="0"/>
            <w:vAlign w:val="top"/>
          </w:tcPr>
          <w:p>
            <w:pPr>
              <w:keepNext w:val="0"/>
              <w:keepLines w:val="0"/>
              <w:widowControl/>
              <w:suppressLineNumbers w:val="0"/>
              <w:jc w:val="left"/>
              <w:textAlignment w:val="top"/>
              <w:rPr>
                <w:rFonts w:hint="eastAsia" w:ascii="仿宋" w:hAnsi="仿宋" w:eastAsia="仿宋" w:cs="仿宋"/>
                <w:i w:val="0"/>
                <w:iCs w:val="0"/>
                <w:color w:val="auto"/>
                <w:kern w:val="0"/>
                <w:sz w:val="18"/>
                <w:szCs w:val="1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4</w:t>
            </w:r>
          </w:p>
        </w:tc>
        <w:tc>
          <w:tcPr>
            <w:tcW w:w="1442"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轻智能警戒网络摄像机</w:t>
            </w:r>
          </w:p>
        </w:tc>
        <w:tc>
          <w:tcPr>
            <w:tcW w:w="5651" w:type="dxa"/>
            <w:noWrap w:val="0"/>
            <w:vAlign w:val="top"/>
          </w:tcPr>
          <w:p>
            <w:pPr>
              <w:keepNext w:val="0"/>
              <w:keepLines w:val="0"/>
              <w:widowControl/>
              <w:suppressLineNumbers w:val="0"/>
              <w:ind w:left="0" w:leftChars="0" w:firstLine="0" w:firstLineChars="0"/>
              <w:jc w:val="left"/>
              <w:textAlignment w:val="top"/>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200万1/2.7"CMOS 智能全彩筒型网络摄像机</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智能侦测：采用深度学习硬件及算法，提供精准的人车分类侦测，支持越界侦测，区域入侵侦测，进入区域侦测和离开区域侦测。</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支持联动声音报警</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全彩级高灵敏度感器，F1.0超大光圈镜头，为智能应用提供更清晰的视频流输入，全面提升智能业务处理的准确度</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最低照度:彩色：0.0005 Lux@(F1.0，AGC ON)，0 Lux with Light</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焦距和视场角:</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4 mm@ F1.0，水平视场角：83.6°，垂直视场角：44.6°，对角线视场角：99.1°</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6 mm@ F1.0，水平视场角：54.6°，垂直视场角：29.9°，对角线视场角：63.3°</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宽动态范围:120 dB</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景深范围:4 mm：2.1 m~∞ ; 6 mm：5.4 m~∞</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视频压缩标准:H.265/H.264/MJPEG</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最大图像尺寸:1920 × 1080</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存储功能:NAS(NFS，SMB/CIFS均支持)，支持Micro SD(即TF卡)/Micro SDHC/Micro SDXC卡(最大256 GB)</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网络:1个RJ45 10 M/100 M自适应以太网口</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报警:1输入，1输出（报警输出最大支持DC24 V，1 A或AC24 V，1 A）</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音频:内置1个麦克风，内置1个扬声器</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1输入(Line in)：2芯端子，最大输入幅值：3.3 Vpp，输入阻抗：4.7 kΩ，接口类型：非平衡</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1输出(Line out)：2芯端子，最大输出幅值：3.3 Vpp，输出阻抗：100 Ω，接口类型：非平衡</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启动及工作温湿度:-30 ℃~60 ℃，湿度小于95%(无凝结)</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供电方式:DC：12 V ± 25%，支持防反接保护; POE：802.3af，Class 3</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电源输出:DC12 V，100 mA，仅供拾音器供电使用</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电源接口类型:Φ5.5 mm圆口</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电流及功耗:DC：12 V，0.88 A，10.5 W Max; POE：802.3af，36 V~57 V，0.35 A~0.22 A，12.5 W Max</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补光:暖白光：最远可达30 m</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重量:产品：680 g; 带包装：870 g</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尺寸:产品：87.7 × 93.3 × 181.3 mm; 包装：235 × 120 × 125 mm</w:t>
            </w:r>
          </w:p>
        </w:tc>
        <w:tc>
          <w:tcPr>
            <w:tcW w:w="1512" w:type="dxa"/>
            <w:noWrap w:val="0"/>
            <w:vAlign w:val="top"/>
          </w:tcPr>
          <w:p>
            <w:pPr>
              <w:keepNext w:val="0"/>
              <w:keepLines w:val="0"/>
              <w:widowControl/>
              <w:suppressLineNumbers w:val="0"/>
              <w:ind w:left="0" w:leftChars="0" w:firstLine="0" w:firstLineChars="0"/>
              <w:jc w:val="left"/>
              <w:textAlignment w:val="top"/>
              <w:rPr>
                <w:rFonts w:hint="eastAsia" w:ascii="仿宋" w:hAnsi="仿宋" w:eastAsia="仿宋" w:cs="仿宋"/>
                <w:i w:val="0"/>
                <w:iCs w:val="0"/>
                <w:color w:val="auto"/>
                <w:kern w:val="0"/>
                <w:sz w:val="18"/>
                <w:szCs w:val="18"/>
                <w:highlight w:val="none"/>
                <w:u w:val="none"/>
                <w:lang w:val="en-US" w:eastAsia="zh-CN" w:bidi="ar"/>
              </w:rPr>
            </w:pPr>
          </w:p>
        </w:tc>
        <w:tc>
          <w:tcPr>
            <w:tcW w:w="856" w:type="dxa"/>
            <w:noWrap w:val="0"/>
            <w:vAlign w:val="top"/>
          </w:tcPr>
          <w:p>
            <w:pPr>
              <w:keepNext w:val="0"/>
              <w:keepLines w:val="0"/>
              <w:widowControl/>
              <w:suppressLineNumbers w:val="0"/>
              <w:ind w:left="0" w:leftChars="0" w:firstLine="0" w:firstLineChars="0"/>
              <w:jc w:val="left"/>
              <w:textAlignment w:val="top"/>
              <w:rPr>
                <w:rFonts w:hint="eastAsia" w:ascii="仿宋" w:hAnsi="仿宋" w:eastAsia="仿宋" w:cs="仿宋"/>
                <w:i w:val="0"/>
                <w:iCs w:val="0"/>
                <w:color w:val="auto"/>
                <w:kern w:val="0"/>
                <w:sz w:val="18"/>
                <w:szCs w:val="1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5</w:t>
            </w:r>
          </w:p>
        </w:tc>
        <w:tc>
          <w:tcPr>
            <w:tcW w:w="1442"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AI开放平台网络摄像机</w:t>
            </w:r>
          </w:p>
        </w:tc>
        <w:tc>
          <w:tcPr>
            <w:tcW w:w="5651" w:type="dxa"/>
            <w:noWrap w:val="0"/>
            <w:vAlign w:val="top"/>
          </w:tcPr>
          <w:p>
            <w:pPr>
              <w:keepNext w:val="0"/>
              <w:keepLines w:val="0"/>
              <w:widowControl/>
              <w:suppressLineNumbers w:val="0"/>
              <w:ind w:left="0" w:leftChars="0" w:firstLine="0" w:firstLineChars="0"/>
              <w:jc w:val="left"/>
              <w:textAlignment w:val="top"/>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 xml:space="preserve">200万1/2.7"CMOS  ICR智能变焦筒型网络摄像机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下发上传功能: 支持AI模型的下发和运行，检测结果的生成和上传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检测功能: 支持对特定目标的检测，并对检测结果分类，检测和分类结果均上传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事件规则: 支持配置事件规则，检测分类结果按照设置的规则过滤，产生报警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视频任务功能: 支持视频任务，对实时视频进行分析，按照设定的帧率进行分析，并按照设定的报警间隔上传结果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抓图轮巡功能: 支持抓图轮巡任务，按照设定的时间间隔进行抓图分析，并按照设定的报警间隔上传结果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模型储存功能: 支持2个模型包存储，每个模型包支持1个检测模型和1个分类模型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目标检测功能: 支持16种目标检测，并对其中1种目标进行分类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最小照度: 0.002Lux @(F1.2,AGC ON) ,0 Lux with IR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镜头: 2.7-12mm @ F1.2~2.2,水平视场角：103°~33°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宽动态范围: 120dB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视频压缩标准: H.265 / H.264 / MJPEG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最大图像尺寸: 1920×1080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存储功能: 支持Micro SD(即TF卡)/Micro SDHC/Micro SDXC卡(256G)断网本地存储,NAS(NFS,SMB/CIFS均支持),配合海康黑卡支持SD卡加密及SD状态检测功能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通讯接口: 1个RJ45 10M / 100M自适应以太网口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音频接口: 1对音频输入(Line in)/输出(Line out)外部接口,内置麦克风和喇叭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报警输入: 1路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报警输出: 1路(报警输出最大支持AC24V/DC24V, 500mA)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电源输出: 支持1路两线式DC12V 100mA电源输出,用于给拾音器供电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工作温度和湿度: -30℃~60℃,湿度小于95%(无凝结)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电源供应: DC12V±20% / PoE(802.3at)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电源接口类型: Φ5.5mm圆头电源接口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功耗: DC12V: 14.4W Max; PoE: 18 W Max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红外照射距离: 最远可达50米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防护等级: IP67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尺寸(mm): 191.4×97.9×93.5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裸机重量: 1260g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带包装质量: 1560g</w:t>
            </w:r>
          </w:p>
        </w:tc>
        <w:tc>
          <w:tcPr>
            <w:tcW w:w="1512" w:type="dxa"/>
            <w:noWrap w:val="0"/>
            <w:vAlign w:val="top"/>
          </w:tcPr>
          <w:p>
            <w:pPr>
              <w:keepNext w:val="0"/>
              <w:keepLines w:val="0"/>
              <w:widowControl/>
              <w:suppressLineNumbers w:val="0"/>
              <w:ind w:left="0" w:leftChars="0" w:firstLine="0" w:firstLineChars="0"/>
              <w:jc w:val="left"/>
              <w:textAlignment w:val="top"/>
              <w:rPr>
                <w:rFonts w:hint="eastAsia" w:ascii="仿宋" w:hAnsi="仿宋" w:eastAsia="仿宋" w:cs="仿宋"/>
                <w:i w:val="0"/>
                <w:iCs w:val="0"/>
                <w:color w:val="auto"/>
                <w:kern w:val="0"/>
                <w:sz w:val="18"/>
                <w:szCs w:val="18"/>
                <w:highlight w:val="none"/>
                <w:u w:val="none"/>
                <w:lang w:val="en-US" w:eastAsia="zh-CN" w:bidi="ar"/>
              </w:rPr>
            </w:pPr>
          </w:p>
        </w:tc>
        <w:tc>
          <w:tcPr>
            <w:tcW w:w="856" w:type="dxa"/>
            <w:noWrap w:val="0"/>
            <w:vAlign w:val="top"/>
          </w:tcPr>
          <w:p>
            <w:pPr>
              <w:keepNext w:val="0"/>
              <w:keepLines w:val="0"/>
              <w:widowControl/>
              <w:suppressLineNumbers w:val="0"/>
              <w:ind w:left="0" w:leftChars="0" w:firstLine="0" w:firstLineChars="0"/>
              <w:jc w:val="left"/>
              <w:textAlignment w:val="top"/>
              <w:rPr>
                <w:rFonts w:hint="eastAsia" w:ascii="仿宋" w:hAnsi="仿宋" w:eastAsia="仿宋" w:cs="仿宋"/>
                <w:i w:val="0"/>
                <w:iCs w:val="0"/>
                <w:color w:val="auto"/>
                <w:kern w:val="0"/>
                <w:sz w:val="18"/>
                <w:szCs w:val="1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6</w:t>
            </w:r>
          </w:p>
        </w:tc>
        <w:tc>
          <w:tcPr>
            <w:tcW w:w="1442"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周界防范系列</w:t>
            </w:r>
          </w:p>
        </w:tc>
        <w:tc>
          <w:tcPr>
            <w:tcW w:w="5651" w:type="dxa"/>
            <w:noWrap w:val="0"/>
            <w:vAlign w:val="top"/>
          </w:tcPr>
          <w:p>
            <w:pPr>
              <w:keepNext w:val="0"/>
              <w:keepLines w:val="0"/>
              <w:widowControl/>
              <w:suppressLineNumbers w:val="0"/>
              <w:ind w:left="0" w:leftChars="0" w:firstLine="0" w:firstLineChars="0"/>
              <w:jc w:val="left"/>
              <w:textAlignment w:val="top"/>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支持最大8路视频周界（越界、区域入侵）（200W）</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三种距离模式切换说明：</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支持8路常规距离检测周界(200W视频流)</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或支持8路中距离检测周界(200W视频流)</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或支持6路远距离检测周界(200W视频流)</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（说明：最高支持800W分辨率，8路200W，6路400W，2路800W）</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硬件规格：</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2U标准机架式</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2个HDMI，2个VGA,HDMI+VGA组内同源</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8盘位，可满配10T硬盘</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2个千兆网口</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2个USB2.0接口、1个USB3.0接口</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1个eSATA接口</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支持RAID0、1、5、10，支持全局热备盘</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报警IO：16进4出(选配16进8出)</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软件性能：</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输入带宽：320M</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32路H.264、H.265混合接入</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最大支持16×1080P解码</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支持H.265、H.264解码</w:t>
            </w:r>
          </w:p>
        </w:tc>
        <w:tc>
          <w:tcPr>
            <w:tcW w:w="1512" w:type="dxa"/>
            <w:noWrap w:val="0"/>
            <w:vAlign w:val="top"/>
          </w:tcPr>
          <w:p>
            <w:pPr>
              <w:keepNext w:val="0"/>
              <w:keepLines w:val="0"/>
              <w:widowControl/>
              <w:suppressLineNumbers w:val="0"/>
              <w:ind w:left="0" w:leftChars="0" w:firstLine="0" w:firstLineChars="0"/>
              <w:jc w:val="left"/>
              <w:textAlignment w:val="top"/>
              <w:rPr>
                <w:rFonts w:hint="eastAsia" w:ascii="仿宋" w:hAnsi="仿宋" w:eastAsia="仿宋" w:cs="仿宋"/>
                <w:i w:val="0"/>
                <w:iCs w:val="0"/>
                <w:color w:val="auto"/>
                <w:kern w:val="0"/>
                <w:sz w:val="18"/>
                <w:szCs w:val="18"/>
                <w:highlight w:val="none"/>
                <w:u w:val="none"/>
                <w:lang w:val="en-US" w:eastAsia="zh-CN" w:bidi="ar"/>
              </w:rPr>
            </w:pPr>
          </w:p>
        </w:tc>
        <w:tc>
          <w:tcPr>
            <w:tcW w:w="856" w:type="dxa"/>
            <w:noWrap w:val="0"/>
            <w:vAlign w:val="top"/>
          </w:tcPr>
          <w:p>
            <w:pPr>
              <w:keepNext w:val="0"/>
              <w:keepLines w:val="0"/>
              <w:widowControl/>
              <w:suppressLineNumbers w:val="0"/>
              <w:ind w:left="0" w:leftChars="0" w:firstLine="0" w:firstLineChars="0"/>
              <w:jc w:val="left"/>
              <w:textAlignment w:val="top"/>
              <w:rPr>
                <w:rFonts w:hint="eastAsia" w:ascii="仿宋" w:hAnsi="仿宋" w:eastAsia="仿宋" w:cs="仿宋"/>
                <w:i w:val="0"/>
                <w:iCs w:val="0"/>
                <w:color w:val="auto"/>
                <w:kern w:val="0"/>
                <w:sz w:val="18"/>
                <w:szCs w:val="1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7</w:t>
            </w:r>
          </w:p>
        </w:tc>
        <w:tc>
          <w:tcPr>
            <w:tcW w:w="1442"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水体监测</w:t>
            </w:r>
          </w:p>
        </w:tc>
        <w:tc>
          <w:tcPr>
            <w:tcW w:w="5651" w:type="dxa"/>
            <w:noWrap w:val="0"/>
            <w:vAlign w:val="bottom"/>
          </w:tcPr>
          <w:p>
            <w:pPr>
              <w:keepNext w:val="0"/>
              <w:keepLines w:val="0"/>
              <w:widowControl/>
              <w:suppressLineNumbers w:val="0"/>
              <w:jc w:val="left"/>
              <w:textAlignment w:val="bottom"/>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水体监测监测探测器、浊度、水温、氨、二氧化碳、总磷监测</w:t>
            </w:r>
          </w:p>
        </w:tc>
        <w:tc>
          <w:tcPr>
            <w:tcW w:w="1512" w:type="dxa"/>
            <w:noWrap/>
            <w:vAlign w:val="bottom"/>
          </w:tcPr>
          <w:p>
            <w:pPr>
              <w:keepNext w:val="0"/>
              <w:keepLines w:val="0"/>
              <w:widowControl/>
              <w:suppressLineNumbers w:val="0"/>
              <w:jc w:val="left"/>
              <w:textAlignment w:val="bottom"/>
              <w:rPr>
                <w:rFonts w:hint="eastAsia" w:ascii="仿宋" w:hAnsi="仿宋" w:eastAsia="仿宋" w:cs="仿宋"/>
                <w:i w:val="0"/>
                <w:iCs w:val="0"/>
                <w:color w:val="auto"/>
                <w:kern w:val="0"/>
                <w:sz w:val="18"/>
                <w:szCs w:val="18"/>
                <w:highlight w:val="none"/>
                <w:u w:val="none"/>
                <w:lang w:val="en-US" w:eastAsia="zh-CN" w:bidi="ar"/>
              </w:rPr>
            </w:pPr>
          </w:p>
        </w:tc>
        <w:tc>
          <w:tcPr>
            <w:tcW w:w="856" w:type="dxa"/>
            <w:noWrap/>
            <w:vAlign w:val="bottom"/>
          </w:tcPr>
          <w:p>
            <w:pPr>
              <w:keepNext w:val="0"/>
              <w:keepLines w:val="0"/>
              <w:widowControl/>
              <w:suppressLineNumbers w:val="0"/>
              <w:jc w:val="left"/>
              <w:textAlignment w:val="bottom"/>
              <w:rPr>
                <w:rFonts w:hint="eastAsia" w:ascii="仿宋" w:hAnsi="仿宋" w:eastAsia="仿宋" w:cs="仿宋"/>
                <w:i w:val="0"/>
                <w:iCs w:val="0"/>
                <w:color w:val="auto"/>
                <w:kern w:val="0"/>
                <w:sz w:val="18"/>
                <w:szCs w:val="1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8</w:t>
            </w:r>
          </w:p>
        </w:tc>
        <w:tc>
          <w:tcPr>
            <w:tcW w:w="1442"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GPRS智能安全帽</w:t>
            </w:r>
          </w:p>
        </w:tc>
        <w:tc>
          <w:tcPr>
            <w:tcW w:w="5651" w:type="dxa"/>
            <w:noWrap w:val="0"/>
            <w:vAlign w:val="top"/>
          </w:tcPr>
          <w:p>
            <w:pPr>
              <w:keepNext w:val="0"/>
              <w:keepLines w:val="0"/>
              <w:widowControl/>
              <w:suppressLineNumbers w:val="0"/>
              <w:jc w:val="left"/>
              <w:textAlignment w:val="top"/>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GPRS智能安全帽</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支持室内室外人员定位，脱戴帽检测，语音广播，语音提醒，SOS告警，撞击告警等。</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GPS定位周期：10 s～300 s可调</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室外定位精度：GPS定位精度5-10米（空旷环境）</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室内蓝牙iBeacon定位： 精度10 -50米</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脱戴帽检测：检测准确率100%</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撞击检测：撞击强度可配置</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静默检测：静默时间可配置</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SOS告警 ：支持SOS告警</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重量：620g（含帽体）</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工作温度 ：-20-60℃</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续航能力 ：10小时（30s定位一次）</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供电方式 ： 2000mah可充电锂电池</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充电方式 ：pogopin或座充</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运营商：移动，联通（内置移动物联网卡，含1年流量）</w:t>
            </w:r>
          </w:p>
        </w:tc>
        <w:tc>
          <w:tcPr>
            <w:tcW w:w="1512" w:type="dxa"/>
            <w:noWrap w:val="0"/>
            <w:vAlign w:val="top"/>
          </w:tcPr>
          <w:p>
            <w:pPr>
              <w:keepNext w:val="0"/>
              <w:keepLines w:val="0"/>
              <w:widowControl/>
              <w:suppressLineNumbers w:val="0"/>
              <w:jc w:val="left"/>
              <w:textAlignment w:val="top"/>
              <w:rPr>
                <w:rFonts w:hint="eastAsia" w:ascii="仿宋" w:hAnsi="仿宋" w:eastAsia="仿宋" w:cs="仿宋"/>
                <w:i w:val="0"/>
                <w:iCs w:val="0"/>
                <w:color w:val="auto"/>
                <w:kern w:val="0"/>
                <w:sz w:val="18"/>
                <w:szCs w:val="18"/>
                <w:highlight w:val="none"/>
                <w:u w:val="none"/>
                <w:lang w:val="en-US" w:eastAsia="zh-CN" w:bidi="ar"/>
              </w:rPr>
            </w:pPr>
          </w:p>
        </w:tc>
        <w:tc>
          <w:tcPr>
            <w:tcW w:w="856" w:type="dxa"/>
            <w:noWrap w:val="0"/>
            <w:vAlign w:val="top"/>
          </w:tcPr>
          <w:p>
            <w:pPr>
              <w:keepNext w:val="0"/>
              <w:keepLines w:val="0"/>
              <w:widowControl/>
              <w:suppressLineNumbers w:val="0"/>
              <w:jc w:val="left"/>
              <w:textAlignment w:val="top"/>
              <w:rPr>
                <w:rFonts w:hint="eastAsia" w:ascii="仿宋" w:hAnsi="仿宋" w:eastAsia="仿宋" w:cs="仿宋"/>
                <w:i w:val="0"/>
                <w:iCs w:val="0"/>
                <w:color w:val="auto"/>
                <w:kern w:val="0"/>
                <w:sz w:val="18"/>
                <w:szCs w:val="1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9</w:t>
            </w:r>
          </w:p>
        </w:tc>
        <w:tc>
          <w:tcPr>
            <w:tcW w:w="1442"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智能安全帽终端</w:t>
            </w:r>
          </w:p>
        </w:tc>
        <w:tc>
          <w:tcPr>
            <w:tcW w:w="5651" w:type="dxa"/>
            <w:noWrap w:val="0"/>
            <w:vAlign w:val="top"/>
          </w:tcPr>
          <w:p>
            <w:pPr>
              <w:keepNext w:val="0"/>
              <w:keepLines w:val="0"/>
              <w:widowControl/>
              <w:suppressLineNumbers w:val="0"/>
              <w:jc w:val="left"/>
              <w:textAlignment w:val="top"/>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安全帽座充，1拖6，支持6个安全帽同时充电，自带适配器。</w:t>
            </w:r>
          </w:p>
        </w:tc>
        <w:tc>
          <w:tcPr>
            <w:tcW w:w="1512" w:type="dxa"/>
            <w:noWrap w:val="0"/>
            <w:vAlign w:val="top"/>
          </w:tcPr>
          <w:p>
            <w:pPr>
              <w:keepNext w:val="0"/>
              <w:keepLines w:val="0"/>
              <w:widowControl/>
              <w:suppressLineNumbers w:val="0"/>
              <w:jc w:val="left"/>
              <w:textAlignment w:val="top"/>
              <w:rPr>
                <w:rFonts w:hint="eastAsia" w:ascii="仿宋" w:hAnsi="仿宋" w:eastAsia="仿宋" w:cs="仿宋"/>
                <w:i w:val="0"/>
                <w:iCs w:val="0"/>
                <w:color w:val="auto"/>
                <w:kern w:val="0"/>
                <w:sz w:val="18"/>
                <w:szCs w:val="18"/>
                <w:highlight w:val="none"/>
                <w:u w:val="none"/>
                <w:lang w:val="en-US" w:eastAsia="zh-CN" w:bidi="ar"/>
              </w:rPr>
            </w:pPr>
          </w:p>
        </w:tc>
        <w:tc>
          <w:tcPr>
            <w:tcW w:w="856" w:type="dxa"/>
            <w:noWrap w:val="0"/>
            <w:vAlign w:val="top"/>
          </w:tcPr>
          <w:p>
            <w:pPr>
              <w:keepNext w:val="0"/>
              <w:keepLines w:val="0"/>
              <w:widowControl/>
              <w:suppressLineNumbers w:val="0"/>
              <w:jc w:val="left"/>
              <w:textAlignment w:val="top"/>
              <w:rPr>
                <w:rFonts w:hint="eastAsia" w:ascii="仿宋" w:hAnsi="仿宋" w:eastAsia="仿宋" w:cs="仿宋"/>
                <w:i w:val="0"/>
                <w:iCs w:val="0"/>
                <w:color w:val="auto"/>
                <w:kern w:val="0"/>
                <w:sz w:val="18"/>
                <w:szCs w:val="1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10</w:t>
            </w:r>
          </w:p>
        </w:tc>
        <w:tc>
          <w:tcPr>
            <w:tcW w:w="1442"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intel双路通用服务器</w:t>
            </w:r>
          </w:p>
        </w:tc>
        <w:tc>
          <w:tcPr>
            <w:tcW w:w="5651" w:type="dxa"/>
            <w:noWrap w:val="0"/>
            <w:vAlign w:val="top"/>
          </w:tcPr>
          <w:p>
            <w:pPr>
              <w:keepNext w:val="0"/>
              <w:keepLines w:val="0"/>
              <w:widowControl/>
              <w:suppressLineNumbers w:val="0"/>
              <w:jc w:val="left"/>
              <w:textAlignment w:val="top"/>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 xml:space="preserve">4210×1/64G DDR4/1.2T 10K  SAS×2(RAID_1)/SAS_HBA/1GbE×2/550W(1+1)/2U/16DIMM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2U双路标准机架式服务器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CPU：1颗intel至强系列处理器，核数≥10核，主频≥2.2GHz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内存：32G*2 DDR4，16根内存插槽，最大支持扩展至2TB内存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硬盘：2块1.2T 10K 2.5寸 SAS硬盘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阵列卡：SAS_HBA卡, 支持RAID 0/1/10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PCIE扩展：最大可支持6个PCIE扩展插槽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网口：2个千兆电口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其他接口：1个RJ45管理接口，后置2个USB 3.0接口，前置2个USB2.0接口，1个VGA接口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电源：标配550W（1+1）高效铂金CRPS冗余电源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机箱规格：87.8mm(高)x 448mm(宽)x729.8mm(深)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设备重量：约26KG（含导轨）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操作系统：HIK OS</w:t>
            </w:r>
          </w:p>
        </w:tc>
        <w:tc>
          <w:tcPr>
            <w:tcW w:w="1512" w:type="dxa"/>
            <w:noWrap w:val="0"/>
            <w:vAlign w:val="top"/>
          </w:tcPr>
          <w:p>
            <w:pPr>
              <w:keepNext w:val="0"/>
              <w:keepLines w:val="0"/>
              <w:widowControl/>
              <w:suppressLineNumbers w:val="0"/>
              <w:jc w:val="left"/>
              <w:textAlignment w:val="top"/>
              <w:rPr>
                <w:rFonts w:hint="eastAsia" w:ascii="仿宋" w:hAnsi="仿宋" w:eastAsia="仿宋" w:cs="仿宋"/>
                <w:i w:val="0"/>
                <w:iCs w:val="0"/>
                <w:color w:val="auto"/>
                <w:kern w:val="0"/>
                <w:sz w:val="18"/>
                <w:szCs w:val="18"/>
                <w:highlight w:val="none"/>
                <w:u w:val="none"/>
                <w:lang w:val="en-US" w:eastAsia="zh-CN" w:bidi="ar"/>
              </w:rPr>
            </w:pPr>
          </w:p>
        </w:tc>
        <w:tc>
          <w:tcPr>
            <w:tcW w:w="856" w:type="dxa"/>
            <w:noWrap w:val="0"/>
            <w:vAlign w:val="top"/>
          </w:tcPr>
          <w:p>
            <w:pPr>
              <w:keepNext w:val="0"/>
              <w:keepLines w:val="0"/>
              <w:widowControl/>
              <w:suppressLineNumbers w:val="0"/>
              <w:jc w:val="left"/>
              <w:textAlignment w:val="top"/>
              <w:rPr>
                <w:rFonts w:hint="eastAsia" w:ascii="仿宋" w:hAnsi="仿宋" w:eastAsia="仿宋" w:cs="仿宋"/>
                <w:i w:val="0"/>
                <w:iCs w:val="0"/>
                <w:color w:val="auto"/>
                <w:kern w:val="0"/>
                <w:sz w:val="18"/>
                <w:szCs w:val="1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11</w:t>
            </w:r>
          </w:p>
        </w:tc>
        <w:tc>
          <w:tcPr>
            <w:tcW w:w="1442"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交换机</w:t>
            </w:r>
          </w:p>
        </w:tc>
        <w:tc>
          <w:tcPr>
            <w:tcW w:w="5651" w:type="dxa"/>
            <w:noWrap w:val="0"/>
            <w:vAlign w:val="top"/>
          </w:tcPr>
          <w:p>
            <w:pPr>
              <w:keepNext w:val="0"/>
              <w:keepLines w:val="0"/>
              <w:widowControl/>
              <w:suppressLineNumbers w:val="0"/>
              <w:jc w:val="left"/>
              <w:textAlignment w:val="top"/>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三层网管交换机，交换容量336Gbps，包转发率108Mpps，24个千兆光口，8个10/100/1000Mbps自适应复用电口，固化4个SFP+万兆光口，支持静态路由、三层聚合口、ACL、端口镜像等功能，支持睿易APP和MACC云平台统一管理。</w:t>
            </w:r>
          </w:p>
        </w:tc>
        <w:tc>
          <w:tcPr>
            <w:tcW w:w="1512" w:type="dxa"/>
            <w:noWrap w:val="0"/>
            <w:vAlign w:val="top"/>
          </w:tcPr>
          <w:p>
            <w:pPr>
              <w:keepNext w:val="0"/>
              <w:keepLines w:val="0"/>
              <w:widowControl/>
              <w:suppressLineNumbers w:val="0"/>
              <w:jc w:val="left"/>
              <w:textAlignment w:val="top"/>
              <w:rPr>
                <w:rFonts w:hint="eastAsia" w:ascii="仿宋" w:hAnsi="仿宋" w:eastAsia="仿宋" w:cs="仿宋"/>
                <w:i w:val="0"/>
                <w:iCs w:val="0"/>
                <w:color w:val="auto"/>
                <w:kern w:val="0"/>
                <w:sz w:val="18"/>
                <w:szCs w:val="18"/>
                <w:highlight w:val="none"/>
                <w:u w:val="none"/>
                <w:lang w:val="en-US" w:eastAsia="zh-CN" w:bidi="ar"/>
              </w:rPr>
            </w:pPr>
          </w:p>
        </w:tc>
        <w:tc>
          <w:tcPr>
            <w:tcW w:w="856" w:type="dxa"/>
            <w:noWrap w:val="0"/>
            <w:vAlign w:val="top"/>
          </w:tcPr>
          <w:p>
            <w:pPr>
              <w:keepNext w:val="0"/>
              <w:keepLines w:val="0"/>
              <w:widowControl/>
              <w:suppressLineNumbers w:val="0"/>
              <w:jc w:val="left"/>
              <w:textAlignment w:val="top"/>
              <w:rPr>
                <w:rFonts w:hint="eastAsia" w:ascii="仿宋" w:hAnsi="仿宋" w:eastAsia="仿宋" w:cs="仿宋"/>
                <w:i w:val="0"/>
                <w:iCs w:val="0"/>
                <w:color w:val="auto"/>
                <w:kern w:val="0"/>
                <w:sz w:val="18"/>
                <w:szCs w:val="1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12</w:t>
            </w:r>
          </w:p>
        </w:tc>
        <w:tc>
          <w:tcPr>
            <w:tcW w:w="1442"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防火墙</w:t>
            </w:r>
          </w:p>
        </w:tc>
        <w:tc>
          <w:tcPr>
            <w:tcW w:w="5651" w:type="dxa"/>
            <w:noWrap w:val="0"/>
            <w:vAlign w:val="top"/>
          </w:tcPr>
          <w:p>
            <w:pPr>
              <w:keepNext w:val="0"/>
              <w:keepLines w:val="0"/>
              <w:widowControl/>
              <w:suppressLineNumbers w:val="0"/>
              <w:jc w:val="left"/>
              <w:textAlignment w:val="top"/>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全新下一代千兆防火墙，1U高度，1*交流电源，固化10个千兆电口；1个console接口；1个USB口；1.三层网络吞吐≥2Gbps ，IPS吞吐量≥275Mbps，最大并发连接≥130万，最大新建连接≥30000，IPSEC VPN隧道数≥500，设备本身要求自带500个 IPSec VPN授权；SSL VPN并发用户数≥100，设备本身要求自带100个 SSL VPN授权；</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支持路由模式、透明（网桥模式）、混合模式；</w:t>
            </w:r>
          </w:p>
        </w:tc>
        <w:tc>
          <w:tcPr>
            <w:tcW w:w="1512" w:type="dxa"/>
            <w:noWrap w:val="0"/>
            <w:vAlign w:val="top"/>
          </w:tcPr>
          <w:p>
            <w:pPr>
              <w:keepNext w:val="0"/>
              <w:keepLines w:val="0"/>
              <w:widowControl/>
              <w:suppressLineNumbers w:val="0"/>
              <w:jc w:val="left"/>
              <w:textAlignment w:val="top"/>
              <w:rPr>
                <w:rFonts w:hint="eastAsia" w:ascii="仿宋" w:hAnsi="仿宋" w:eastAsia="仿宋" w:cs="仿宋"/>
                <w:i w:val="0"/>
                <w:iCs w:val="0"/>
                <w:color w:val="auto"/>
                <w:kern w:val="0"/>
                <w:sz w:val="18"/>
                <w:szCs w:val="18"/>
                <w:highlight w:val="none"/>
                <w:u w:val="none"/>
                <w:lang w:val="en-US" w:eastAsia="zh-CN" w:bidi="ar"/>
              </w:rPr>
            </w:pPr>
          </w:p>
        </w:tc>
        <w:tc>
          <w:tcPr>
            <w:tcW w:w="856" w:type="dxa"/>
            <w:noWrap w:val="0"/>
            <w:vAlign w:val="top"/>
          </w:tcPr>
          <w:p>
            <w:pPr>
              <w:keepNext w:val="0"/>
              <w:keepLines w:val="0"/>
              <w:widowControl/>
              <w:suppressLineNumbers w:val="0"/>
              <w:jc w:val="left"/>
              <w:textAlignment w:val="top"/>
              <w:rPr>
                <w:rFonts w:hint="eastAsia" w:ascii="仿宋" w:hAnsi="仿宋" w:eastAsia="仿宋" w:cs="仿宋"/>
                <w:i w:val="0"/>
                <w:iCs w:val="0"/>
                <w:color w:val="auto"/>
                <w:kern w:val="0"/>
                <w:sz w:val="18"/>
                <w:szCs w:val="1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85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13</w:t>
            </w:r>
          </w:p>
        </w:tc>
        <w:tc>
          <w:tcPr>
            <w:tcW w:w="1442"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网桥</w:t>
            </w:r>
          </w:p>
        </w:tc>
        <w:tc>
          <w:tcPr>
            <w:tcW w:w="5651" w:type="dxa"/>
            <w:noWrap w:val="0"/>
            <w:vAlign w:val="bottom"/>
          </w:tcPr>
          <w:p>
            <w:pPr>
              <w:keepNext w:val="0"/>
              <w:keepLines w:val="0"/>
              <w:widowControl/>
              <w:suppressLineNumbers w:val="0"/>
              <w:jc w:val="left"/>
              <w:textAlignment w:val="bottom"/>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5.8G频段，最佳传输距离为0~3公里，最大传输速率达到300Mbps，铁路、交通、电力等行业的无线视频/数据传输以及无线覆盖，无线视频监控（交通、城市、公安、油气田管道、森林防火防盗、小区等重点区域监控）</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它可以作为点对点和点对多点远程接入无线网桥，无线宽带最后1公里接入,远距离无线监控。</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物理接口 2×10/100M Base-TX (Cat. 5/5E, RJ-45) 网口</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安全 WEP, WPA/WPA2/802.1x, IP/MAC Filtering，SSID 隐藏</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工作频段 5745-5825MHz（支持频率扩展，扩展范围：4920-6100MHz）</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方向角 水平 30 度，仰角 15 度</w:t>
            </w:r>
          </w:p>
        </w:tc>
        <w:tc>
          <w:tcPr>
            <w:tcW w:w="1512" w:type="dxa"/>
            <w:noWrap w:val="0"/>
            <w:vAlign w:val="bottom"/>
          </w:tcPr>
          <w:p>
            <w:pPr>
              <w:keepNext w:val="0"/>
              <w:keepLines w:val="0"/>
              <w:widowControl/>
              <w:suppressLineNumbers w:val="0"/>
              <w:jc w:val="left"/>
              <w:textAlignment w:val="bottom"/>
              <w:rPr>
                <w:rFonts w:hint="eastAsia" w:ascii="仿宋" w:hAnsi="仿宋" w:eastAsia="仿宋" w:cs="仿宋"/>
                <w:i w:val="0"/>
                <w:iCs w:val="0"/>
                <w:color w:val="auto"/>
                <w:kern w:val="0"/>
                <w:sz w:val="18"/>
                <w:szCs w:val="18"/>
                <w:highlight w:val="none"/>
                <w:u w:val="none"/>
                <w:lang w:val="en-US" w:eastAsia="zh-CN" w:bidi="ar"/>
              </w:rPr>
            </w:pPr>
          </w:p>
        </w:tc>
        <w:tc>
          <w:tcPr>
            <w:tcW w:w="856" w:type="dxa"/>
            <w:noWrap w:val="0"/>
            <w:vAlign w:val="bottom"/>
          </w:tcPr>
          <w:p>
            <w:pPr>
              <w:keepNext w:val="0"/>
              <w:keepLines w:val="0"/>
              <w:widowControl/>
              <w:suppressLineNumbers w:val="0"/>
              <w:jc w:val="left"/>
              <w:textAlignment w:val="bottom"/>
              <w:rPr>
                <w:rFonts w:hint="eastAsia" w:ascii="仿宋" w:hAnsi="仿宋" w:eastAsia="仿宋" w:cs="仿宋"/>
                <w:i w:val="0"/>
                <w:iCs w:val="0"/>
                <w:color w:val="auto"/>
                <w:kern w:val="0"/>
                <w:sz w:val="18"/>
                <w:szCs w:val="1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14</w:t>
            </w:r>
          </w:p>
        </w:tc>
        <w:tc>
          <w:tcPr>
            <w:tcW w:w="1442"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立杆</w:t>
            </w:r>
          </w:p>
        </w:tc>
        <w:tc>
          <w:tcPr>
            <w:tcW w:w="5651" w:type="dxa"/>
            <w:noWrap w:val="0"/>
            <w:vAlign w:val="bottom"/>
          </w:tcPr>
          <w:p>
            <w:pPr>
              <w:keepNext w:val="0"/>
              <w:keepLines w:val="0"/>
              <w:widowControl/>
              <w:suppressLineNumbers w:val="0"/>
              <w:jc w:val="left"/>
              <w:textAlignment w:val="bottom"/>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定制立杆</w:t>
            </w:r>
          </w:p>
        </w:tc>
        <w:tc>
          <w:tcPr>
            <w:tcW w:w="1512" w:type="dxa"/>
            <w:noWrap w:val="0"/>
            <w:vAlign w:val="bottom"/>
          </w:tcPr>
          <w:p>
            <w:pPr>
              <w:keepNext w:val="0"/>
              <w:keepLines w:val="0"/>
              <w:widowControl/>
              <w:suppressLineNumbers w:val="0"/>
              <w:jc w:val="left"/>
              <w:textAlignment w:val="bottom"/>
              <w:rPr>
                <w:rFonts w:hint="eastAsia" w:ascii="仿宋" w:hAnsi="仿宋" w:eastAsia="仿宋" w:cs="仿宋"/>
                <w:i w:val="0"/>
                <w:iCs w:val="0"/>
                <w:color w:val="auto"/>
                <w:kern w:val="0"/>
                <w:sz w:val="18"/>
                <w:szCs w:val="18"/>
                <w:highlight w:val="none"/>
                <w:u w:val="none"/>
                <w:lang w:val="en-US" w:eastAsia="zh-CN" w:bidi="ar"/>
              </w:rPr>
            </w:pPr>
          </w:p>
        </w:tc>
        <w:tc>
          <w:tcPr>
            <w:tcW w:w="856" w:type="dxa"/>
            <w:noWrap w:val="0"/>
            <w:vAlign w:val="bottom"/>
          </w:tcPr>
          <w:p>
            <w:pPr>
              <w:keepNext w:val="0"/>
              <w:keepLines w:val="0"/>
              <w:widowControl/>
              <w:suppressLineNumbers w:val="0"/>
              <w:jc w:val="left"/>
              <w:textAlignment w:val="bottom"/>
              <w:rPr>
                <w:rFonts w:hint="eastAsia" w:ascii="仿宋" w:hAnsi="仿宋" w:eastAsia="仿宋" w:cs="仿宋"/>
                <w:i w:val="0"/>
                <w:iCs w:val="0"/>
                <w:color w:val="auto"/>
                <w:kern w:val="0"/>
                <w:sz w:val="18"/>
                <w:szCs w:val="1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5" w:hRule="atLeast"/>
          <w:jc w:val="center"/>
        </w:trPr>
        <w:tc>
          <w:tcPr>
            <w:tcW w:w="85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15</w:t>
            </w:r>
          </w:p>
        </w:tc>
        <w:tc>
          <w:tcPr>
            <w:tcW w:w="1442"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显示大屏</w:t>
            </w:r>
          </w:p>
        </w:tc>
        <w:tc>
          <w:tcPr>
            <w:tcW w:w="5651" w:type="dxa"/>
            <w:noWrap w:val="0"/>
            <w:vAlign w:val="bottom"/>
          </w:tcPr>
          <w:p>
            <w:pPr>
              <w:keepNext w:val="0"/>
              <w:keepLines w:val="0"/>
              <w:widowControl/>
              <w:suppressLineNumbers w:val="0"/>
              <w:jc w:val="left"/>
              <w:textAlignment w:val="bottom"/>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功耗参数</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工作电压（v）220v</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待机功率 0.5W</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电源功率 190W</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核心参数</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CPU核数 四核心</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WIFI频段 2.4+5G</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语音控制 人工智能语音</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运行内存/RAM 2G</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存储内存 16GB</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智能语音助手</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其他智能语音助手；华为H-LINK</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GPU 4*Mali-G51</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背光方式 直下式/DLED</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操作系统 HarmonyOS</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外观设计 边框宽窄</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以官网为准 屏占比 95%&gt;N≥90%</w:t>
            </w:r>
          </w:p>
        </w:tc>
        <w:tc>
          <w:tcPr>
            <w:tcW w:w="1512" w:type="dxa"/>
            <w:noWrap w:val="0"/>
            <w:vAlign w:val="bottom"/>
          </w:tcPr>
          <w:p>
            <w:pPr>
              <w:keepNext w:val="0"/>
              <w:keepLines w:val="0"/>
              <w:widowControl/>
              <w:suppressLineNumbers w:val="0"/>
              <w:jc w:val="left"/>
              <w:textAlignment w:val="bottom"/>
              <w:rPr>
                <w:rFonts w:hint="eastAsia" w:ascii="仿宋" w:hAnsi="仿宋" w:eastAsia="仿宋" w:cs="仿宋"/>
                <w:i w:val="0"/>
                <w:iCs w:val="0"/>
                <w:color w:val="auto"/>
                <w:kern w:val="0"/>
                <w:sz w:val="18"/>
                <w:szCs w:val="18"/>
                <w:highlight w:val="none"/>
                <w:u w:val="none"/>
                <w:lang w:val="en-US" w:eastAsia="zh-CN" w:bidi="ar"/>
              </w:rPr>
            </w:pPr>
          </w:p>
        </w:tc>
        <w:tc>
          <w:tcPr>
            <w:tcW w:w="856" w:type="dxa"/>
            <w:noWrap w:val="0"/>
            <w:vAlign w:val="bottom"/>
          </w:tcPr>
          <w:p>
            <w:pPr>
              <w:keepNext w:val="0"/>
              <w:keepLines w:val="0"/>
              <w:widowControl/>
              <w:suppressLineNumbers w:val="0"/>
              <w:jc w:val="left"/>
              <w:textAlignment w:val="bottom"/>
              <w:rPr>
                <w:rFonts w:hint="eastAsia" w:ascii="仿宋" w:hAnsi="仿宋" w:eastAsia="仿宋" w:cs="仿宋"/>
                <w:i w:val="0"/>
                <w:iCs w:val="0"/>
                <w:color w:val="auto"/>
                <w:kern w:val="0"/>
                <w:sz w:val="18"/>
                <w:szCs w:val="1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85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16</w:t>
            </w:r>
          </w:p>
        </w:tc>
        <w:tc>
          <w:tcPr>
            <w:tcW w:w="1442"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工作站</w:t>
            </w:r>
          </w:p>
        </w:tc>
        <w:tc>
          <w:tcPr>
            <w:tcW w:w="5651" w:type="dxa"/>
            <w:noWrap w:val="0"/>
            <w:vAlign w:val="bottom"/>
          </w:tcPr>
          <w:p>
            <w:pPr>
              <w:keepNext w:val="0"/>
              <w:keepLines w:val="0"/>
              <w:widowControl/>
              <w:suppressLineNumbers w:val="0"/>
              <w:jc w:val="left"/>
              <w:textAlignment w:val="bottom"/>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英特尔 酷睿i5 CPU频率：2000MHz 或以上，三级缓存：4MB， 内存：DDR3 1600MHz 8G；硬盘：1T；1000Mbps以太网卡</w:t>
            </w:r>
          </w:p>
        </w:tc>
        <w:tc>
          <w:tcPr>
            <w:tcW w:w="1512" w:type="dxa"/>
            <w:noWrap w:val="0"/>
            <w:vAlign w:val="bottom"/>
          </w:tcPr>
          <w:p>
            <w:pPr>
              <w:keepNext w:val="0"/>
              <w:keepLines w:val="0"/>
              <w:widowControl/>
              <w:suppressLineNumbers w:val="0"/>
              <w:jc w:val="left"/>
              <w:textAlignment w:val="bottom"/>
              <w:rPr>
                <w:rFonts w:hint="eastAsia" w:ascii="仿宋" w:hAnsi="仿宋" w:eastAsia="仿宋" w:cs="仿宋"/>
                <w:i w:val="0"/>
                <w:iCs w:val="0"/>
                <w:color w:val="auto"/>
                <w:kern w:val="0"/>
                <w:sz w:val="18"/>
                <w:szCs w:val="18"/>
                <w:highlight w:val="none"/>
                <w:u w:val="none"/>
                <w:lang w:val="en-US" w:eastAsia="zh-CN" w:bidi="ar"/>
              </w:rPr>
            </w:pPr>
          </w:p>
        </w:tc>
        <w:tc>
          <w:tcPr>
            <w:tcW w:w="856" w:type="dxa"/>
            <w:noWrap w:val="0"/>
            <w:vAlign w:val="bottom"/>
          </w:tcPr>
          <w:p>
            <w:pPr>
              <w:keepNext w:val="0"/>
              <w:keepLines w:val="0"/>
              <w:widowControl/>
              <w:suppressLineNumbers w:val="0"/>
              <w:jc w:val="left"/>
              <w:textAlignment w:val="bottom"/>
              <w:rPr>
                <w:rFonts w:hint="eastAsia" w:ascii="仿宋" w:hAnsi="仿宋" w:eastAsia="仿宋" w:cs="仿宋"/>
                <w:i w:val="0"/>
                <w:iCs w:val="0"/>
                <w:color w:val="auto"/>
                <w:kern w:val="0"/>
                <w:sz w:val="18"/>
                <w:szCs w:val="1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85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17</w:t>
            </w:r>
          </w:p>
        </w:tc>
        <w:tc>
          <w:tcPr>
            <w:tcW w:w="1442"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机柜</w:t>
            </w:r>
          </w:p>
        </w:tc>
        <w:tc>
          <w:tcPr>
            <w:tcW w:w="5651" w:type="dxa"/>
            <w:noWrap w:val="0"/>
            <w:vAlign w:val="bottom"/>
          </w:tcPr>
          <w:p>
            <w:pPr>
              <w:keepNext w:val="0"/>
              <w:keepLines w:val="0"/>
              <w:widowControl/>
              <w:suppressLineNumbers w:val="0"/>
              <w:jc w:val="left"/>
              <w:textAlignment w:val="bottom"/>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前后网孔豪华型42U机柜，动态负载达到1000kg，静态负载达到1300kg，通过加强静态负载可达到1500kg，含托盘2个。机柜的网孔门开孔率高达70%，满足高热密度的散热需求。尺寸：600(W)×2000(H)×800(D) mm；</w:t>
            </w:r>
          </w:p>
        </w:tc>
        <w:tc>
          <w:tcPr>
            <w:tcW w:w="1512" w:type="dxa"/>
            <w:noWrap w:val="0"/>
            <w:vAlign w:val="bottom"/>
          </w:tcPr>
          <w:p>
            <w:pPr>
              <w:keepNext w:val="0"/>
              <w:keepLines w:val="0"/>
              <w:widowControl/>
              <w:suppressLineNumbers w:val="0"/>
              <w:jc w:val="left"/>
              <w:textAlignment w:val="bottom"/>
              <w:rPr>
                <w:rFonts w:hint="eastAsia" w:ascii="仿宋" w:hAnsi="仿宋" w:eastAsia="仿宋" w:cs="仿宋"/>
                <w:i w:val="0"/>
                <w:iCs w:val="0"/>
                <w:color w:val="auto"/>
                <w:kern w:val="0"/>
                <w:sz w:val="18"/>
                <w:szCs w:val="18"/>
                <w:highlight w:val="none"/>
                <w:u w:val="none"/>
                <w:lang w:val="en-US" w:eastAsia="zh-CN" w:bidi="ar"/>
              </w:rPr>
            </w:pPr>
          </w:p>
        </w:tc>
        <w:tc>
          <w:tcPr>
            <w:tcW w:w="856" w:type="dxa"/>
            <w:noWrap w:val="0"/>
            <w:vAlign w:val="bottom"/>
          </w:tcPr>
          <w:p>
            <w:pPr>
              <w:keepNext w:val="0"/>
              <w:keepLines w:val="0"/>
              <w:widowControl/>
              <w:suppressLineNumbers w:val="0"/>
              <w:jc w:val="left"/>
              <w:textAlignment w:val="bottom"/>
              <w:rPr>
                <w:rFonts w:hint="eastAsia" w:ascii="仿宋" w:hAnsi="仿宋" w:eastAsia="仿宋" w:cs="仿宋"/>
                <w:i w:val="0"/>
                <w:iCs w:val="0"/>
                <w:color w:val="auto"/>
                <w:kern w:val="0"/>
                <w:sz w:val="18"/>
                <w:szCs w:val="1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7" w:hRule="atLeast"/>
          <w:jc w:val="center"/>
        </w:trPr>
        <w:tc>
          <w:tcPr>
            <w:tcW w:w="85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19</w:t>
            </w:r>
          </w:p>
        </w:tc>
        <w:tc>
          <w:tcPr>
            <w:tcW w:w="1442"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可视化系统及边缘计算定制</w:t>
            </w:r>
          </w:p>
        </w:tc>
        <w:tc>
          <w:tcPr>
            <w:tcW w:w="5651" w:type="dxa"/>
            <w:noWrap w:val="0"/>
            <w:vAlign w:val="bottom"/>
          </w:tcPr>
          <w:p>
            <w:pPr>
              <w:keepNext w:val="0"/>
              <w:keepLines w:val="0"/>
              <w:widowControl/>
              <w:suppressLineNumbers w:val="0"/>
              <w:ind w:left="0" w:leftChars="0" w:firstLine="0" w:firstLineChars="0"/>
              <w:jc w:val="left"/>
              <w:textAlignment w:val="bottom"/>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支持展示实时数据、日数据、小时数据，数据展示内容包括：PM2.5、PM10、噪声、温度、湿度、风速、风向、大气压、环境状况（正常、超标）、超标指标（超标倍数）。支持接入噪音扬尘环境检测设备。</w:t>
            </w:r>
          </w:p>
          <w:p>
            <w:pPr>
              <w:keepNext w:val="0"/>
              <w:keepLines w:val="0"/>
              <w:widowControl/>
              <w:suppressLineNumbers w:val="0"/>
              <w:ind w:left="0" w:leftChars="0" w:firstLine="0" w:firstLineChars="0"/>
              <w:jc w:val="left"/>
              <w:textAlignment w:val="bottom"/>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接入高空抛物、定制事件消息推送（消息推送类型、推送人可选）</w:t>
            </w:r>
          </w:p>
          <w:p>
            <w:pPr>
              <w:keepNext w:val="0"/>
              <w:keepLines w:val="0"/>
              <w:widowControl/>
              <w:suppressLineNumbers w:val="0"/>
              <w:ind w:left="0" w:leftChars="0" w:firstLine="0" w:firstLineChars="0"/>
              <w:jc w:val="left"/>
              <w:textAlignment w:val="bottom"/>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支持安全帽脱戴帽、撞击检测、人员定位告警，管理人员安全帽佩戴状态，页面实时刷新，动态展示安全帽状态变化。</w:t>
            </w:r>
          </w:p>
          <w:p>
            <w:pPr>
              <w:keepNext w:val="0"/>
              <w:keepLines w:val="0"/>
              <w:widowControl/>
              <w:suppressLineNumbers w:val="0"/>
              <w:ind w:left="0" w:leftChars="0" w:firstLine="0" w:firstLineChars="0"/>
              <w:jc w:val="left"/>
              <w:textAlignment w:val="bottom"/>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统计所选节点下安全帽总数、在线/离线安全帽总数、各状态安全帽数量、安全帽佩戴率变化趋势等数据。</w:t>
            </w:r>
          </w:p>
          <w:p>
            <w:pPr>
              <w:keepNext w:val="0"/>
              <w:keepLines w:val="0"/>
              <w:widowControl/>
              <w:suppressLineNumbers w:val="0"/>
              <w:ind w:left="0" w:leftChars="0" w:firstLine="0" w:firstLineChars="0"/>
              <w:jc w:val="left"/>
              <w:textAlignment w:val="bottom"/>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统计时段内各类型异常事件产生数量。</w:t>
            </w:r>
          </w:p>
          <w:p>
            <w:pPr>
              <w:keepNext w:val="0"/>
              <w:keepLines w:val="0"/>
              <w:widowControl/>
              <w:suppressLineNumbers w:val="0"/>
              <w:ind w:left="0" w:leftChars="0" w:firstLine="0" w:firstLineChars="0"/>
              <w:jc w:val="left"/>
              <w:textAlignment w:val="bottom"/>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统计时段内各区域的越界告警产生数量。</w:t>
            </w:r>
          </w:p>
          <w:p>
            <w:pPr>
              <w:keepNext w:val="0"/>
              <w:keepLines w:val="0"/>
              <w:widowControl/>
              <w:suppressLineNumbers w:val="0"/>
              <w:ind w:left="0" w:leftChars="0" w:firstLine="0" w:firstLineChars="0"/>
              <w:jc w:val="left"/>
              <w:textAlignment w:val="bottom"/>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支持人员管控看板、项目看板、总部看板</w:t>
            </w:r>
          </w:p>
        </w:tc>
        <w:tc>
          <w:tcPr>
            <w:tcW w:w="1512" w:type="dxa"/>
            <w:noWrap w:val="0"/>
            <w:vAlign w:val="bottom"/>
          </w:tcPr>
          <w:p>
            <w:pPr>
              <w:keepNext w:val="0"/>
              <w:keepLines w:val="0"/>
              <w:widowControl/>
              <w:suppressLineNumbers w:val="0"/>
              <w:ind w:left="0" w:leftChars="0" w:firstLine="0" w:firstLineChars="0"/>
              <w:jc w:val="left"/>
              <w:textAlignment w:val="bottom"/>
              <w:rPr>
                <w:rFonts w:hint="eastAsia" w:ascii="仿宋" w:hAnsi="仿宋" w:eastAsia="仿宋" w:cs="仿宋"/>
                <w:i w:val="0"/>
                <w:iCs w:val="0"/>
                <w:color w:val="auto"/>
                <w:kern w:val="0"/>
                <w:sz w:val="18"/>
                <w:szCs w:val="18"/>
                <w:highlight w:val="none"/>
                <w:u w:val="none"/>
                <w:lang w:val="en-US" w:eastAsia="zh-CN" w:bidi="ar"/>
              </w:rPr>
            </w:pPr>
          </w:p>
        </w:tc>
        <w:tc>
          <w:tcPr>
            <w:tcW w:w="856" w:type="dxa"/>
            <w:noWrap w:val="0"/>
            <w:vAlign w:val="bottom"/>
          </w:tcPr>
          <w:p>
            <w:pPr>
              <w:keepNext w:val="0"/>
              <w:keepLines w:val="0"/>
              <w:widowControl/>
              <w:suppressLineNumbers w:val="0"/>
              <w:ind w:left="0" w:leftChars="0" w:firstLine="0" w:firstLineChars="0"/>
              <w:jc w:val="left"/>
              <w:textAlignment w:val="bottom"/>
              <w:rPr>
                <w:rFonts w:hint="eastAsia" w:ascii="仿宋" w:hAnsi="仿宋" w:eastAsia="仿宋" w:cs="仿宋"/>
                <w:i w:val="0"/>
                <w:iCs w:val="0"/>
                <w:color w:val="auto"/>
                <w:kern w:val="0"/>
                <w:sz w:val="18"/>
                <w:szCs w:val="18"/>
                <w:highlight w:val="none"/>
                <w:u w:val="none"/>
                <w:lang w:val="en-US" w:eastAsia="zh-CN" w:bidi="ar"/>
              </w:rPr>
            </w:pPr>
          </w:p>
        </w:tc>
      </w:tr>
    </w:tbl>
    <w:p>
      <w:pPr>
        <w:pStyle w:val="25"/>
        <w:ind w:left="0" w:leftChars="0" w:firstLine="0" w:firstLineChars="0"/>
        <w:jc w:val="both"/>
        <w:rPr>
          <w:rFonts w:hint="eastAsia"/>
        </w:rPr>
      </w:pPr>
    </w:p>
    <w:p>
      <w:pPr>
        <w:pageBreakBefore w:val="0"/>
        <w:kinsoku/>
        <w:wordWrap/>
        <w:overflowPunct/>
        <w:topLinePunct w:val="0"/>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投标人：</w:t>
      </w:r>
      <w:r>
        <w:rPr>
          <w:rFonts w:hint="eastAsia" w:ascii="仿宋" w:hAnsi="仿宋" w:eastAsia="仿宋" w:cs="仿宋"/>
          <w:sz w:val="24"/>
          <w:szCs w:val="24"/>
          <w:u w:val="single"/>
          <w:lang w:val="en-US" w:eastAsia="zh-CN"/>
        </w:rPr>
        <w:t xml:space="preserve">                                    </w:t>
      </w:r>
    </w:p>
    <w:p>
      <w:pPr>
        <w:pageBreakBefore w:val="0"/>
        <w:kinsoku/>
        <w:wordWrap/>
        <w:overflowPunct/>
        <w:topLinePunct w:val="0"/>
        <w:bidi w:val="0"/>
        <w:adjustRightInd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法定代表人或其委托代理人：</w:t>
      </w:r>
      <w:r>
        <w:rPr>
          <w:rFonts w:hint="eastAsia" w:ascii="仿宋" w:hAnsi="仿宋" w:eastAsia="仿宋" w:cs="仿宋"/>
          <w:sz w:val="24"/>
          <w:szCs w:val="24"/>
          <w:u w:val="single"/>
        </w:rPr>
        <w:t xml:space="preserve">          （签字）</w:t>
      </w:r>
    </w:p>
    <w:p>
      <w:pPr>
        <w:pageBreakBefore w:val="0"/>
        <w:kinsoku/>
        <w:wordWrap/>
        <w:overflowPunct/>
        <w:topLinePunct w:val="0"/>
        <w:bidi w:val="0"/>
        <w:snapToGrid w:val="0"/>
        <w:spacing w:line="360" w:lineRule="auto"/>
        <w:ind w:firstLine="2880" w:firstLineChars="1200"/>
        <w:jc w:val="both"/>
        <w:textAlignment w:val="auto"/>
        <w:rPr>
          <w:rFonts w:hint="eastAsia" w:ascii="仿宋" w:hAnsi="仿宋" w:eastAsia="仿宋" w:cs="仿宋"/>
          <w:b/>
          <w:sz w:val="22"/>
          <w:szCs w:val="18"/>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sz w:val="24"/>
          <w:szCs w:val="24"/>
        </w:rPr>
        <w:t>日期：</w:t>
      </w:r>
      <w:r>
        <w:rPr>
          <w:rFonts w:hint="eastAsia" w:ascii="仿宋" w:hAnsi="仿宋" w:eastAsia="仿宋" w:cs="仿宋"/>
          <w:sz w:val="24"/>
          <w:szCs w:val="24"/>
          <w:u w:val="single"/>
          <w:lang w:val="en-US" w:eastAsia="zh-CN"/>
        </w:rPr>
        <w:t xml:space="preserve">                  </w:t>
      </w:r>
    </w:p>
    <w:p>
      <w:pPr>
        <w:pStyle w:val="5"/>
        <w:pageBreakBefore w:val="0"/>
        <w:kinsoku/>
        <w:wordWrap/>
        <w:overflowPunct/>
        <w:topLinePunct w:val="0"/>
        <w:bidi w:val="0"/>
        <w:snapToGrid w:val="0"/>
        <w:spacing w:line="360" w:lineRule="auto"/>
        <w:jc w:val="center"/>
        <w:textAlignment w:val="auto"/>
        <w:rPr>
          <w:rFonts w:hint="eastAsia" w:ascii="仿宋" w:hAnsi="仿宋" w:eastAsia="仿宋" w:cs="仿宋"/>
        </w:rPr>
      </w:pPr>
      <w:r>
        <w:rPr>
          <w:rFonts w:hint="eastAsia" w:ascii="仿宋" w:hAnsi="仿宋" w:eastAsia="仿宋" w:cs="仿宋"/>
          <w:lang w:val="en-US" w:eastAsia="zh-CN"/>
        </w:rPr>
        <w:t>九、</w:t>
      </w:r>
      <w:r>
        <w:rPr>
          <w:rFonts w:hint="eastAsia" w:ascii="仿宋" w:hAnsi="仿宋" w:eastAsia="仿宋" w:cs="仿宋"/>
        </w:rPr>
        <w:t>报价清单及说明</w:t>
      </w:r>
    </w:p>
    <w:p>
      <w:pPr>
        <w:pStyle w:val="7"/>
        <w:bidi w:val="0"/>
        <w:jc w:val="center"/>
        <w:rPr>
          <w:rFonts w:hint="eastAsia" w:ascii="仿宋" w:hAnsi="仿宋" w:eastAsia="仿宋" w:cs="仿宋"/>
        </w:rPr>
      </w:pPr>
      <w:r>
        <w:rPr>
          <w:rFonts w:hint="eastAsia" w:ascii="仿宋" w:hAnsi="仿宋" w:eastAsia="仿宋" w:cs="仿宋"/>
          <w:lang w:val="en-US" w:eastAsia="zh-CN"/>
        </w:rPr>
        <w:t>A.</w:t>
      </w:r>
      <w:r>
        <w:rPr>
          <w:rFonts w:hint="eastAsia" w:ascii="仿宋" w:hAnsi="仿宋" w:eastAsia="仿宋" w:cs="仿宋"/>
        </w:rPr>
        <w:t>报价清单说明</w:t>
      </w:r>
    </w:p>
    <w:p>
      <w:pPr>
        <w:pageBreakBefore w:val="0"/>
        <w:kinsoku/>
        <w:wordWrap/>
        <w:overflowPunct/>
        <w:topLinePunct w:val="0"/>
        <w:bidi w:val="0"/>
        <w:snapToGrid w:val="0"/>
        <w:spacing w:line="360" w:lineRule="auto"/>
        <w:ind w:firstLine="420" w:firstLineChars="200"/>
        <w:textAlignment w:val="auto"/>
        <w:rPr>
          <w:rFonts w:hint="eastAsia" w:ascii="仿宋" w:hAnsi="仿宋" w:eastAsia="仿宋" w:cs="仿宋"/>
          <w:szCs w:val="21"/>
        </w:rPr>
      </w:pPr>
      <w:r>
        <w:rPr>
          <w:rFonts w:hint="eastAsia" w:ascii="仿宋" w:hAnsi="仿宋" w:eastAsia="仿宋" w:cs="仿宋"/>
          <w:szCs w:val="21"/>
        </w:rPr>
        <w:t>1、报价清单应与比选须知、合同条款、技术规范及图纸等文件结合起来查阅与理解。</w:t>
      </w:r>
    </w:p>
    <w:p>
      <w:pPr>
        <w:pageBreakBefore w:val="0"/>
        <w:kinsoku/>
        <w:wordWrap/>
        <w:overflowPunct/>
        <w:topLinePunct w:val="0"/>
        <w:bidi w:val="0"/>
        <w:snapToGrid w:val="0"/>
        <w:spacing w:line="360" w:lineRule="auto"/>
        <w:ind w:firstLine="420" w:firstLineChars="200"/>
        <w:textAlignment w:val="auto"/>
        <w:rPr>
          <w:rFonts w:hint="eastAsia" w:ascii="仿宋" w:hAnsi="仿宋" w:eastAsia="仿宋" w:cs="仿宋"/>
          <w:szCs w:val="21"/>
        </w:rPr>
      </w:pPr>
      <w:r>
        <w:rPr>
          <w:rFonts w:hint="eastAsia" w:ascii="仿宋" w:hAnsi="仿宋" w:eastAsia="仿宋" w:cs="仿宋"/>
          <w:szCs w:val="21"/>
        </w:rPr>
        <w:t>2、报价清单中的每一子目须填入单价或价格，且只允许有一个报价。</w:t>
      </w:r>
    </w:p>
    <w:p>
      <w:pPr>
        <w:pageBreakBefore w:val="0"/>
        <w:kinsoku/>
        <w:wordWrap/>
        <w:overflowPunct/>
        <w:topLinePunct w:val="0"/>
        <w:bidi w:val="0"/>
        <w:snapToGrid w:val="0"/>
        <w:spacing w:line="360" w:lineRule="auto"/>
        <w:ind w:firstLine="420" w:firstLineChars="200"/>
        <w:textAlignment w:val="auto"/>
        <w:rPr>
          <w:rFonts w:hint="eastAsia" w:ascii="仿宋" w:hAnsi="仿宋" w:eastAsia="仿宋" w:cs="仿宋"/>
          <w:szCs w:val="21"/>
        </w:rPr>
      </w:pPr>
      <w:r>
        <w:rPr>
          <w:rFonts w:hint="eastAsia" w:ascii="仿宋" w:hAnsi="仿宋" w:eastAsia="仿宋" w:cs="仿宋"/>
          <w:szCs w:val="21"/>
        </w:rPr>
        <w:t>3、报价清单中</w:t>
      </w:r>
      <w:r>
        <w:rPr>
          <w:rFonts w:hint="eastAsia" w:ascii="仿宋" w:hAnsi="仿宋" w:eastAsia="仿宋" w:cs="仿宋"/>
          <w:szCs w:val="21"/>
          <w:lang w:eastAsia="zh-CN"/>
        </w:rPr>
        <w:t>投标人</w:t>
      </w:r>
      <w:r>
        <w:rPr>
          <w:rFonts w:hint="eastAsia" w:ascii="仿宋" w:hAnsi="仿宋" w:eastAsia="仿宋" w:cs="仿宋"/>
          <w:szCs w:val="21"/>
        </w:rPr>
        <w:t>没有填入单价或价格的子目，其费用视为己分摊在报价清单中其他相关子目的单价或价格之中。</w:t>
      </w:r>
    </w:p>
    <w:p>
      <w:pPr>
        <w:pageBreakBefore w:val="0"/>
        <w:kinsoku/>
        <w:wordWrap/>
        <w:overflowPunct/>
        <w:topLinePunct w:val="0"/>
        <w:bidi w:val="0"/>
        <w:snapToGrid w:val="0"/>
        <w:spacing w:line="360" w:lineRule="auto"/>
        <w:ind w:firstLine="420" w:firstLineChars="200"/>
        <w:textAlignment w:val="auto"/>
        <w:rPr>
          <w:rFonts w:hint="eastAsia" w:ascii="仿宋" w:hAnsi="仿宋" w:eastAsia="仿宋" w:cs="仿宋"/>
          <w:szCs w:val="21"/>
        </w:rPr>
      </w:pPr>
      <w:r>
        <w:rPr>
          <w:rFonts w:hint="eastAsia" w:ascii="仿宋" w:hAnsi="仿宋" w:eastAsia="仿宋" w:cs="仿宋"/>
          <w:szCs w:val="21"/>
        </w:rPr>
        <w:t>4、本清单报价中的单价为综合单价，除非合同另有规定，报价清单中所有项目的工作内容均包括了为完成四川泸永高速公路有限责任公司可视化系统及AI边缘计算技术在高速公路基础建设施工安全中的应用研究项目所需正常服务、附加服务、额外服务，包括但不限于人员及设备费用、差旅费、出版费、管理费、利润、税金、不可预见费等一切费用以及合同明示或暗示的所有责任、义务和一般风险。</w:t>
      </w:r>
    </w:p>
    <w:p>
      <w:pPr>
        <w:pageBreakBefore w:val="0"/>
        <w:kinsoku/>
        <w:wordWrap/>
        <w:overflowPunct/>
        <w:topLinePunct w:val="0"/>
        <w:bidi w:val="0"/>
        <w:snapToGrid w:val="0"/>
        <w:spacing w:line="360" w:lineRule="auto"/>
        <w:ind w:firstLine="420" w:firstLineChars="200"/>
        <w:textAlignment w:val="auto"/>
        <w:rPr>
          <w:rFonts w:hint="eastAsia" w:ascii="仿宋" w:hAnsi="仿宋" w:eastAsia="仿宋" w:cs="仿宋"/>
          <w:szCs w:val="21"/>
        </w:rPr>
      </w:pPr>
      <w:r>
        <w:rPr>
          <w:rFonts w:hint="eastAsia" w:ascii="仿宋" w:hAnsi="仿宋" w:eastAsia="仿宋" w:cs="仿宋"/>
          <w:szCs w:val="21"/>
        </w:rPr>
        <w:t>5、清单报价包干使用，服务期延长不再另外支付费用。</w:t>
      </w:r>
    </w:p>
    <w:p>
      <w:pPr>
        <w:pageBreakBefore w:val="0"/>
        <w:kinsoku/>
        <w:wordWrap/>
        <w:overflowPunct/>
        <w:topLinePunct w:val="0"/>
        <w:bidi w:val="0"/>
        <w:snapToGrid w:val="0"/>
        <w:spacing w:line="360" w:lineRule="auto"/>
        <w:ind w:firstLine="420" w:firstLineChars="200"/>
        <w:textAlignment w:val="auto"/>
        <w:rPr>
          <w:rFonts w:hint="eastAsia" w:ascii="仿宋" w:hAnsi="仿宋" w:eastAsia="仿宋" w:cs="仿宋"/>
          <w:szCs w:val="21"/>
        </w:rPr>
      </w:pPr>
      <w:r>
        <w:rPr>
          <w:rFonts w:hint="eastAsia" w:ascii="仿宋" w:hAnsi="仿宋" w:eastAsia="仿宋" w:cs="仿宋"/>
          <w:szCs w:val="21"/>
        </w:rPr>
        <w:t>6、报价清单中的各项金额均以人民币（元）结算，且金额均保留到个位数。</w:t>
      </w:r>
    </w:p>
    <w:p>
      <w:pPr>
        <w:pageBreakBefore w:val="0"/>
        <w:kinsoku/>
        <w:wordWrap/>
        <w:overflowPunct/>
        <w:topLinePunct w:val="0"/>
        <w:bidi w:val="0"/>
        <w:snapToGrid w:val="0"/>
        <w:spacing w:line="360" w:lineRule="auto"/>
        <w:ind w:firstLine="472" w:firstLineChars="196"/>
        <w:jc w:val="center"/>
        <w:textAlignment w:val="auto"/>
        <w:rPr>
          <w:rFonts w:hint="eastAsia" w:ascii="仿宋" w:hAnsi="仿宋" w:eastAsia="仿宋" w:cs="仿宋"/>
          <w:b/>
          <w:sz w:val="24"/>
        </w:rPr>
      </w:pPr>
    </w:p>
    <w:p>
      <w:pPr>
        <w:pageBreakBefore w:val="0"/>
        <w:kinsoku/>
        <w:wordWrap/>
        <w:overflowPunct/>
        <w:topLinePunct w:val="0"/>
        <w:bidi w:val="0"/>
        <w:snapToGrid w:val="0"/>
        <w:spacing w:line="360" w:lineRule="auto"/>
        <w:ind w:firstLine="472" w:firstLineChars="196"/>
        <w:jc w:val="center"/>
        <w:textAlignment w:val="auto"/>
        <w:rPr>
          <w:rFonts w:hint="eastAsia" w:ascii="仿宋" w:hAnsi="仿宋" w:eastAsia="仿宋" w:cs="仿宋"/>
          <w:b/>
          <w:sz w:val="24"/>
        </w:rPr>
      </w:pPr>
    </w:p>
    <w:p>
      <w:pPr>
        <w:pageBreakBefore w:val="0"/>
        <w:kinsoku/>
        <w:wordWrap/>
        <w:overflowPunct/>
        <w:topLinePunct w:val="0"/>
        <w:bidi w:val="0"/>
        <w:snapToGrid w:val="0"/>
        <w:spacing w:line="360" w:lineRule="auto"/>
        <w:ind w:firstLine="472" w:firstLineChars="196"/>
        <w:jc w:val="center"/>
        <w:textAlignment w:val="auto"/>
        <w:rPr>
          <w:rFonts w:hint="eastAsia" w:ascii="仿宋" w:hAnsi="仿宋" w:eastAsia="仿宋" w:cs="仿宋"/>
          <w:b/>
          <w:sz w:val="24"/>
        </w:rPr>
      </w:pPr>
    </w:p>
    <w:p>
      <w:pPr>
        <w:pageBreakBefore w:val="0"/>
        <w:kinsoku/>
        <w:wordWrap/>
        <w:overflowPunct/>
        <w:topLinePunct w:val="0"/>
        <w:bidi w:val="0"/>
        <w:snapToGrid w:val="0"/>
        <w:spacing w:line="360" w:lineRule="auto"/>
        <w:ind w:firstLine="472" w:firstLineChars="196"/>
        <w:jc w:val="center"/>
        <w:textAlignment w:val="auto"/>
        <w:rPr>
          <w:rFonts w:hint="eastAsia" w:ascii="仿宋" w:hAnsi="仿宋" w:eastAsia="仿宋" w:cs="仿宋"/>
          <w:b/>
          <w:sz w:val="24"/>
        </w:rPr>
      </w:pPr>
    </w:p>
    <w:p>
      <w:pPr>
        <w:pageBreakBefore w:val="0"/>
        <w:kinsoku/>
        <w:wordWrap/>
        <w:overflowPunct/>
        <w:topLinePunct w:val="0"/>
        <w:bidi w:val="0"/>
        <w:snapToGrid w:val="0"/>
        <w:spacing w:line="360" w:lineRule="auto"/>
        <w:ind w:firstLine="472" w:firstLineChars="196"/>
        <w:jc w:val="center"/>
        <w:textAlignment w:val="auto"/>
        <w:rPr>
          <w:rFonts w:hint="eastAsia" w:ascii="仿宋" w:hAnsi="仿宋" w:eastAsia="仿宋" w:cs="仿宋"/>
          <w:b/>
          <w:sz w:val="24"/>
        </w:rPr>
      </w:pPr>
    </w:p>
    <w:p>
      <w:pPr>
        <w:pageBreakBefore w:val="0"/>
        <w:kinsoku/>
        <w:wordWrap/>
        <w:overflowPunct/>
        <w:topLinePunct w:val="0"/>
        <w:bidi w:val="0"/>
        <w:snapToGrid w:val="0"/>
        <w:spacing w:line="360" w:lineRule="auto"/>
        <w:ind w:firstLine="472" w:firstLineChars="196"/>
        <w:jc w:val="center"/>
        <w:textAlignment w:val="auto"/>
        <w:rPr>
          <w:rFonts w:hint="eastAsia" w:ascii="仿宋" w:hAnsi="仿宋" w:eastAsia="仿宋" w:cs="仿宋"/>
          <w:b/>
          <w:sz w:val="24"/>
        </w:rPr>
      </w:pPr>
      <w:r>
        <w:rPr>
          <w:rFonts w:hint="eastAsia" w:ascii="仿宋" w:hAnsi="仿宋" w:eastAsia="仿宋" w:cs="仿宋"/>
          <w:b/>
          <w:sz w:val="24"/>
        </w:rPr>
        <w:br w:type="page"/>
      </w:r>
    </w:p>
    <w:p>
      <w:pPr>
        <w:pStyle w:val="7"/>
        <w:bidi w:val="0"/>
        <w:jc w:val="center"/>
        <w:rPr>
          <w:rFonts w:hint="eastAsia" w:ascii="仿宋" w:hAnsi="仿宋" w:eastAsia="仿宋" w:cs="仿宋"/>
          <w:b/>
          <w:bCs/>
          <w:sz w:val="28"/>
          <w:szCs w:val="28"/>
        </w:rPr>
      </w:pPr>
      <w:r>
        <w:rPr>
          <w:rStyle w:val="26"/>
          <w:rFonts w:hint="eastAsia" w:ascii="仿宋" w:hAnsi="仿宋" w:eastAsia="仿宋" w:cs="仿宋"/>
          <w:b/>
          <w:bCs/>
          <w:sz w:val="28"/>
          <w:szCs w:val="28"/>
          <w:lang w:val="en-US" w:eastAsia="zh-CN"/>
        </w:rPr>
        <w:t>B.</w:t>
      </w:r>
      <w:r>
        <w:rPr>
          <w:rStyle w:val="26"/>
          <w:rFonts w:hint="eastAsia" w:ascii="仿宋" w:hAnsi="仿宋" w:eastAsia="仿宋" w:cs="仿宋"/>
          <w:b/>
          <w:bCs/>
          <w:sz w:val="28"/>
          <w:szCs w:val="28"/>
        </w:rPr>
        <w:t>报价清单</w:t>
      </w:r>
    </w:p>
    <w:tbl>
      <w:tblPr>
        <w:tblStyle w:val="16"/>
        <w:tblW w:w="10035" w:type="dxa"/>
        <w:jc w:val="center"/>
        <w:shd w:val="clear" w:color="auto" w:fill="auto"/>
        <w:tblLayout w:type="autofit"/>
        <w:tblCellMar>
          <w:top w:w="0" w:type="dxa"/>
          <w:left w:w="108" w:type="dxa"/>
          <w:bottom w:w="0" w:type="dxa"/>
          <w:right w:w="108" w:type="dxa"/>
        </w:tblCellMar>
      </w:tblPr>
      <w:tblGrid>
        <w:gridCol w:w="615"/>
        <w:gridCol w:w="1305"/>
        <w:gridCol w:w="2106"/>
        <w:gridCol w:w="2004"/>
        <w:gridCol w:w="1080"/>
        <w:gridCol w:w="1080"/>
        <w:gridCol w:w="1080"/>
        <w:gridCol w:w="765"/>
      </w:tblGrid>
      <w:tr>
        <w:tblPrEx>
          <w:shd w:val="clear" w:color="auto" w:fill="auto"/>
          <w:tblCellMar>
            <w:top w:w="0" w:type="dxa"/>
            <w:left w:w="108" w:type="dxa"/>
            <w:bottom w:w="0" w:type="dxa"/>
            <w:right w:w="108" w:type="dxa"/>
          </w:tblCellMar>
        </w:tblPrEx>
        <w:trPr>
          <w:trHeight w:val="450" w:hRule="atLeast"/>
          <w:jc w:val="center"/>
        </w:trPr>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序号</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科目名录</w:t>
            </w:r>
          </w:p>
        </w:tc>
        <w:tc>
          <w:tcPr>
            <w:tcW w:w="21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设备名称</w:t>
            </w:r>
          </w:p>
        </w:tc>
        <w:tc>
          <w:tcPr>
            <w:tcW w:w="20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制造商家及规格型号</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数量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单价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总价</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备注</w:t>
            </w:r>
          </w:p>
        </w:tc>
      </w:tr>
      <w:tr>
        <w:tblPrEx>
          <w:shd w:val="clear" w:color="auto" w:fill="auto"/>
          <w:tblCellMar>
            <w:top w:w="0" w:type="dxa"/>
            <w:left w:w="108" w:type="dxa"/>
            <w:bottom w:w="0" w:type="dxa"/>
            <w:right w:w="108" w:type="dxa"/>
          </w:tblCellMar>
        </w:tblPrEx>
        <w:trPr>
          <w:trHeight w:val="270" w:hRule="atLeast"/>
          <w:jc w:val="center"/>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highlight w:val="none"/>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highlight w:val="none"/>
                <w:u w:val="none"/>
              </w:rPr>
            </w:pPr>
          </w:p>
        </w:tc>
        <w:tc>
          <w:tcPr>
            <w:tcW w:w="2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highlight w:val="none"/>
                <w:u w:val="none"/>
              </w:rPr>
            </w:pPr>
          </w:p>
        </w:tc>
        <w:tc>
          <w:tcPr>
            <w:tcW w:w="2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（元）</w:t>
            </w: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highlight w:val="none"/>
                <w:u w:val="none"/>
              </w:rPr>
            </w:pPr>
          </w:p>
        </w:tc>
      </w:tr>
      <w:tr>
        <w:tblPrEx>
          <w:shd w:val="clear" w:color="auto" w:fill="auto"/>
          <w:tblCellMar>
            <w:top w:w="0" w:type="dxa"/>
            <w:left w:w="108" w:type="dxa"/>
            <w:bottom w:w="0" w:type="dxa"/>
            <w:right w:w="108" w:type="dxa"/>
          </w:tblCellMar>
        </w:tblPrEx>
        <w:trPr>
          <w:trHeight w:val="48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1</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设备费</w:t>
            </w: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高空抛物专用摄像机系列</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海康威视DS-2CD8A87YW-GZ</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highlight w:val="none"/>
                <w:u w:val="none"/>
              </w:rPr>
            </w:pP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税率13%</w:t>
            </w:r>
          </w:p>
        </w:tc>
      </w:tr>
      <w:tr>
        <w:tblPrEx>
          <w:shd w:val="clear" w:color="auto" w:fill="auto"/>
          <w:tblCellMar>
            <w:top w:w="0" w:type="dxa"/>
            <w:left w:w="108" w:type="dxa"/>
            <w:bottom w:w="0" w:type="dxa"/>
            <w:right w:w="108" w:type="dxa"/>
          </w:tblCellMar>
        </w:tblPrEx>
        <w:trPr>
          <w:trHeight w:val="48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2</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highlight w:val="none"/>
                <w:u w:val="none"/>
              </w:rPr>
            </w:pP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安全帽系列</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海康威视DS-2CD7A2D-AQM/TB</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highlight w:val="none"/>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highlight w:val="none"/>
                <w:u w:val="none"/>
              </w:rPr>
            </w:pPr>
          </w:p>
        </w:tc>
      </w:tr>
      <w:tr>
        <w:tblPrEx>
          <w:tblCellMar>
            <w:top w:w="0" w:type="dxa"/>
            <w:left w:w="108" w:type="dxa"/>
            <w:bottom w:w="0" w:type="dxa"/>
            <w:right w:w="108"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3</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highlight w:val="none"/>
                <w:u w:val="none"/>
              </w:rPr>
            </w:pP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扬尘噪声监测设备</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海康威视DS-1H34-L</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highlight w:val="none"/>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highlight w:val="none"/>
                <w:u w:val="none"/>
              </w:rPr>
            </w:pPr>
          </w:p>
        </w:tc>
      </w:tr>
      <w:tr>
        <w:tblPrEx>
          <w:shd w:val="clear" w:color="auto" w:fill="auto"/>
          <w:tblCellMar>
            <w:top w:w="0" w:type="dxa"/>
            <w:left w:w="108" w:type="dxa"/>
            <w:bottom w:w="0" w:type="dxa"/>
            <w:right w:w="108" w:type="dxa"/>
          </w:tblCellMar>
        </w:tblPrEx>
        <w:trPr>
          <w:trHeight w:val="48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4</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highlight w:val="none"/>
                <w:u w:val="none"/>
              </w:rPr>
            </w:pP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轻智能警戒网络摄像机</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海康威视DS-2CD2T27UVA-GZ</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highlight w:val="none"/>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highlight w:val="none"/>
                <w:u w:val="none"/>
              </w:rPr>
            </w:pPr>
          </w:p>
        </w:tc>
      </w:tr>
      <w:tr>
        <w:tblPrEx>
          <w:shd w:val="clear" w:color="auto" w:fill="auto"/>
          <w:tblCellMar>
            <w:top w:w="0" w:type="dxa"/>
            <w:left w:w="108" w:type="dxa"/>
            <w:bottom w:w="0" w:type="dxa"/>
            <w:right w:w="108" w:type="dxa"/>
          </w:tblCellMar>
        </w:tblPrEx>
        <w:trPr>
          <w:trHeight w:val="48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5</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highlight w:val="none"/>
                <w:u w:val="none"/>
              </w:rPr>
            </w:pP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AI开放平台网络摄像机</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海康威视DS-2XA2626T-GZ</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highlight w:val="none"/>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highlight w:val="none"/>
                <w:u w:val="none"/>
              </w:rPr>
            </w:pPr>
          </w:p>
        </w:tc>
      </w:tr>
      <w:tr>
        <w:tblPrEx>
          <w:shd w:val="clear" w:color="auto" w:fill="auto"/>
          <w:tblCellMar>
            <w:top w:w="0" w:type="dxa"/>
            <w:left w:w="108" w:type="dxa"/>
            <w:bottom w:w="0" w:type="dxa"/>
            <w:right w:w="108" w:type="dxa"/>
          </w:tblCellMar>
        </w:tblPrEx>
        <w:trPr>
          <w:trHeight w:val="48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6</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highlight w:val="none"/>
                <w:u w:val="none"/>
              </w:rPr>
            </w:pP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周界防范系列</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海康威视iDS-8632NX-I8/S</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highlight w:val="none"/>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highlight w:val="none"/>
                <w:u w:val="none"/>
              </w:rPr>
            </w:pPr>
          </w:p>
        </w:tc>
      </w:tr>
      <w:tr>
        <w:tblPrEx>
          <w:shd w:val="clear" w:color="auto" w:fill="auto"/>
          <w:tblCellMar>
            <w:top w:w="0" w:type="dxa"/>
            <w:left w:w="108" w:type="dxa"/>
            <w:bottom w:w="0" w:type="dxa"/>
            <w:right w:w="108"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7</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highlight w:val="none"/>
                <w:u w:val="none"/>
              </w:rPr>
            </w:pP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水体监测</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海康威视485-001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highlight w:val="none"/>
                <w:u w:val="none"/>
              </w:rPr>
            </w:pPr>
          </w:p>
        </w:tc>
      </w:tr>
      <w:tr>
        <w:tblPrEx>
          <w:shd w:val="clear" w:color="auto" w:fill="auto"/>
          <w:tblCellMar>
            <w:top w:w="0" w:type="dxa"/>
            <w:left w:w="108" w:type="dxa"/>
            <w:bottom w:w="0" w:type="dxa"/>
            <w:right w:w="108"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8</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highlight w:val="none"/>
                <w:u w:val="none"/>
              </w:rPr>
            </w:pP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GPRS智能安全帽</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海康威视DS-3LHG10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highlight w:val="none"/>
                <w:u w:val="none"/>
              </w:rPr>
            </w:pPr>
          </w:p>
        </w:tc>
      </w:tr>
      <w:tr>
        <w:tblPrEx>
          <w:shd w:val="clear" w:color="auto" w:fill="auto"/>
          <w:tblCellMar>
            <w:top w:w="0" w:type="dxa"/>
            <w:left w:w="108" w:type="dxa"/>
            <w:bottom w:w="0" w:type="dxa"/>
            <w:right w:w="108"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9</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highlight w:val="none"/>
                <w:u w:val="none"/>
              </w:rPr>
            </w:pP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智能安全帽终端</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海康威视DS-3LHP06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highlight w:val="none"/>
                <w:u w:val="none"/>
              </w:rPr>
            </w:pPr>
          </w:p>
        </w:tc>
      </w:tr>
      <w:tr>
        <w:tblPrEx>
          <w:shd w:val="clear" w:color="auto" w:fill="auto"/>
          <w:tblCellMar>
            <w:top w:w="0" w:type="dxa"/>
            <w:left w:w="108" w:type="dxa"/>
            <w:bottom w:w="0" w:type="dxa"/>
            <w:right w:w="108" w:type="dxa"/>
          </w:tblCellMar>
        </w:tblPrEx>
        <w:trPr>
          <w:trHeight w:val="9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10</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highlight w:val="none"/>
                <w:u w:val="none"/>
              </w:rPr>
            </w:pP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intel双路通用服务器</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海康威视DS-VE22S-B</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highlight w:val="none"/>
                <w:u w:val="none"/>
              </w:rPr>
            </w:pPr>
          </w:p>
        </w:tc>
      </w:tr>
      <w:tr>
        <w:tblPrEx>
          <w:tblCellMar>
            <w:top w:w="0" w:type="dxa"/>
            <w:left w:w="108" w:type="dxa"/>
            <w:bottom w:w="0" w:type="dxa"/>
            <w:right w:w="108" w:type="dxa"/>
          </w:tblCellMar>
        </w:tblPrEx>
        <w:trPr>
          <w:trHeight w:val="9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11</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highlight w:val="none"/>
                <w:u w:val="none"/>
              </w:rPr>
            </w:pP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交换机</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锐捷RG-NBS3200-24GT4XS</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highlight w:val="none"/>
                <w:u w:val="none"/>
              </w:rPr>
            </w:pPr>
          </w:p>
        </w:tc>
      </w:tr>
      <w:tr>
        <w:tblPrEx>
          <w:shd w:val="clear" w:color="auto" w:fill="auto"/>
          <w:tblCellMar>
            <w:top w:w="0" w:type="dxa"/>
            <w:left w:w="108" w:type="dxa"/>
            <w:bottom w:w="0" w:type="dxa"/>
            <w:right w:w="108" w:type="dxa"/>
          </w:tblCellMar>
        </w:tblPrEx>
        <w:trPr>
          <w:trHeight w:val="9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12</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highlight w:val="none"/>
                <w:u w:val="none"/>
              </w:rPr>
            </w:pP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防火墙</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锐捷RG-WALL 1600-S3100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highlight w:val="none"/>
                <w:u w:val="none"/>
              </w:rPr>
            </w:pPr>
          </w:p>
        </w:tc>
      </w:tr>
      <w:tr>
        <w:tblPrEx>
          <w:shd w:val="clear" w:color="auto" w:fill="auto"/>
          <w:tblCellMar>
            <w:top w:w="0" w:type="dxa"/>
            <w:left w:w="108" w:type="dxa"/>
            <w:bottom w:w="0" w:type="dxa"/>
            <w:right w:w="108" w:type="dxa"/>
          </w:tblCellMar>
        </w:tblPrEx>
        <w:trPr>
          <w:trHeight w:val="48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13</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highlight w:val="none"/>
                <w:u w:val="none"/>
              </w:rPr>
            </w:pP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网桥</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海康威视DS-3WF03C-E/D</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40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highlight w:val="none"/>
                <w:u w:val="none"/>
              </w:rPr>
            </w:pPr>
          </w:p>
        </w:tc>
      </w:tr>
      <w:tr>
        <w:tblPrEx>
          <w:shd w:val="clear" w:color="auto" w:fill="auto"/>
          <w:tblCellMar>
            <w:top w:w="0" w:type="dxa"/>
            <w:left w:w="108" w:type="dxa"/>
            <w:bottom w:w="0" w:type="dxa"/>
            <w:right w:w="108"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14</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highlight w:val="none"/>
                <w:u w:val="none"/>
              </w:rPr>
            </w:pP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立杆</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定制定制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highlight w:val="none"/>
                <w:u w:val="none"/>
              </w:rPr>
            </w:pPr>
          </w:p>
        </w:tc>
      </w:tr>
      <w:tr>
        <w:tblPrEx>
          <w:shd w:val="clear" w:color="auto" w:fill="auto"/>
          <w:tblCellMar>
            <w:top w:w="0" w:type="dxa"/>
            <w:left w:w="108" w:type="dxa"/>
            <w:bottom w:w="0" w:type="dxa"/>
            <w:right w:w="108"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15</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highlight w:val="none"/>
                <w:u w:val="none"/>
              </w:rPr>
            </w:pP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显示大屏</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鸿合TT6519RSC</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highlight w:val="none"/>
                <w:u w:val="none"/>
              </w:rPr>
            </w:pPr>
          </w:p>
        </w:tc>
      </w:tr>
      <w:tr>
        <w:tblPrEx>
          <w:shd w:val="clear" w:color="auto" w:fill="auto"/>
          <w:tblCellMar>
            <w:top w:w="0" w:type="dxa"/>
            <w:left w:w="108" w:type="dxa"/>
            <w:bottom w:w="0" w:type="dxa"/>
            <w:right w:w="108"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16</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highlight w:val="none"/>
                <w:u w:val="none"/>
              </w:rPr>
            </w:pP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机柜</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泰迪49U</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highlight w:val="none"/>
                <w:u w:val="none"/>
              </w:rPr>
            </w:pPr>
          </w:p>
        </w:tc>
      </w:tr>
      <w:tr>
        <w:tblPrEx>
          <w:shd w:val="clear" w:color="auto" w:fill="auto"/>
          <w:tblCellMar>
            <w:top w:w="0" w:type="dxa"/>
            <w:left w:w="108" w:type="dxa"/>
            <w:bottom w:w="0" w:type="dxa"/>
            <w:right w:w="108"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17</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highlight w:val="none"/>
                <w:u w:val="none"/>
              </w:rPr>
            </w:pP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UPS</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山特C6K</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highlight w:val="none"/>
                <w:u w:val="none"/>
              </w:rPr>
            </w:pPr>
          </w:p>
        </w:tc>
      </w:tr>
      <w:tr>
        <w:tblPrEx>
          <w:shd w:val="clear" w:color="auto" w:fill="auto"/>
          <w:tblCellMar>
            <w:top w:w="0" w:type="dxa"/>
            <w:left w:w="108" w:type="dxa"/>
            <w:bottom w:w="0" w:type="dxa"/>
            <w:right w:w="108" w:type="dxa"/>
          </w:tblCellMar>
        </w:tblPrEx>
        <w:trPr>
          <w:trHeight w:val="72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18</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可视化系统及边缘计算定制</w:t>
            </w: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可视化系统及边缘计算定制</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海康威视定制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highlight w:val="none"/>
                <w:u w:val="none"/>
              </w:rPr>
            </w:pPr>
          </w:p>
        </w:tc>
      </w:tr>
      <w:tr>
        <w:tblPrEx>
          <w:shd w:val="clear" w:color="auto" w:fill="auto"/>
          <w:tblCellMar>
            <w:top w:w="0" w:type="dxa"/>
            <w:left w:w="108" w:type="dxa"/>
            <w:bottom w:w="0" w:type="dxa"/>
            <w:right w:w="108"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19</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材料费</w:t>
            </w: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材料费</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国产详见设计文件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highlight w:val="none"/>
                <w:u w:val="none"/>
              </w:rPr>
            </w:pP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税率9%</w:t>
            </w:r>
          </w:p>
        </w:tc>
      </w:tr>
      <w:tr>
        <w:tblPrEx>
          <w:shd w:val="clear" w:color="auto" w:fill="auto"/>
          <w:tblCellMar>
            <w:top w:w="0" w:type="dxa"/>
            <w:left w:w="108" w:type="dxa"/>
            <w:bottom w:w="0" w:type="dxa"/>
            <w:right w:w="108"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20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交通、运输</w:t>
            </w: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交通、运输</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定制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highlight w:val="none"/>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highlight w:val="none"/>
                <w:u w:val="none"/>
              </w:rPr>
            </w:pPr>
          </w:p>
        </w:tc>
      </w:tr>
      <w:tr>
        <w:tblPrEx>
          <w:tblCellMar>
            <w:top w:w="0" w:type="dxa"/>
            <w:left w:w="108" w:type="dxa"/>
            <w:bottom w:w="0" w:type="dxa"/>
            <w:right w:w="108" w:type="dxa"/>
          </w:tblCellMar>
        </w:tblPrEx>
        <w:trPr>
          <w:trHeight w:val="48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21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宽带接入及1年服务费</w:t>
            </w: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宽带接入及1年服务费</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电信固定IP地址商务光纤4条费用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highlight w:val="none"/>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highlight w:val="none"/>
                <w:u w:val="none"/>
              </w:rPr>
            </w:pPr>
          </w:p>
        </w:tc>
      </w:tr>
      <w:tr>
        <w:tblPrEx>
          <w:shd w:val="clear" w:color="auto" w:fill="auto"/>
          <w:tblCellMar>
            <w:top w:w="0" w:type="dxa"/>
            <w:left w:w="108" w:type="dxa"/>
            <w:bottom w:w="0" w:type="dxa"/>
            <w:right w:w="108" w:type="dxa"/>
          </w:tblCellMar>
        </w:tblPrEx>
        <w:trPr>
          <w:trHeight w:val="48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22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高点迁移费用</w:t>
            </w: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高点迁移费用</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施工现场点位迁移费用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highlight w:val="none"/>
                <w:u w:val="none"/>
              </w:rPr>
            </w:pPr>
          </w:p>
        </w:tc>
      </w:tr>
      <w:tr>
        <w:tblPrEx>
          <w:shd w:val="clear" w:color="auto" w:fill="auto"/>
          <w:tblCellMar>
            <w:top w:w="0" w:type="dxa"/>
            <w:left w:w="108" w:type="dxa"/>
            <w:bottom w:w="0" w:type="dxa"/>
            <w:right w:w="108" w:type="dxa"/>
          </w:tblCellMar>
        </w:tblPrEx>
        <w:trPr>
          <w:trHeight w:val="48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23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集成实施</w:t>
            </w: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集成实施</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设备系统集成调试、实施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highlight w:val="none"/>
                <w:u w:val="none"/>
              </w:rPr>
            </w:pPr>
          </w:p>
        </w:tc>
      </w:tr>
      <w:tr>
        <w:tblPrEx>
          <w:shd w:val="clear" w:color="auto" w:fill="auto"/>
          <w:tblCellMar>
            <w:top w:w="0" w:type="dxa"/>
            <w:left w:w="108" w:type="dxa"/>
            <w:bottom w:w="0" w:type="dxa"/>
            <w:right w:w="108" w:type="dxa"/>
          </w:tblCellMar>
        </w:tblPrEx>
        <w:trPr>
          <w:trHeight w:val="48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24</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专家咨询费</w:t>
            </w: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专家咨询费</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邀请专家参与撰写科技立项所需国产报告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highlight w:val="none"/>
                <w:u w:val="none"/>
              </w:rPr>
            </w:pPr>
          </w:p>
        </w:tc>
      </w:tr>
      <w:tr>
        <w:tblPrEx>
          <w:shd w:val="clear" w:color="auto" w:fill="auto"/>
          <w:tblCellMar>
            <w:top w:w="0" w:type="dxa"/>
            <w:left w:w="108" w:type="dxa"/>
            <w:bottom w:w="0" w:type="dxa"/>
            <w:right w:w="108" w:type="dxa"/>
          </w:tblCellMar>
        </w:tblPrEx>
        <w:trPr>
          <w:trHeight w:val="30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25</w:t>
            </w:r>
          </w:p>
        </w:tc>
        <w:tc>
          <w:tcPr>
            <w:tcW w:w="75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总价合计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highlight w:val="none"/>
                <w:u w:val="none"/>
              </w:rPr>
            </w:pPr>
          </w:p>
        </w:tc>
      </w:tr>
    </w:tbl>
    <w:p>
      <w:pPr>
        <w:pageBreakBefore w:val="0"/>
        <w:kinsoku/>
        <w:wordWrap/>
        <w:overflowPunct/>
        <w:topLinePunct w:val="0"/>
        <w:bidi w:val="0"/>
        <w:snapToGrid w:val="0"/>
        <w:spacing w:line="360" w:lineRule="auto"/>
        <w:ind w:firstLine="472" w:firstLineChars="196"/>
        <w:jc w:val="center"/>
        <w:textAlignment w:val="auto"/>
        <w:rPr>
          <w:rFonts w:hint="eastAsia" w:ascii="仿宋" w:hAnsi="仿宋" w:eastAsia="仿宋" w:cs="仿宋"/>
          <w:b/>
          <w:sz w:val="24"/>
        </w:rPr>
      </w:pPr>
    </w:p>
    <w:p>
      <w:pPr>
        <w:pageBreakBefore w:val="0"/>
        <w:kinsoku/>
        <w:wordWrap/>
        <w:overflowPunct/>
        <w:topLinePunct w:val="0"/>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投标人：</w:t>
      </w:r>
      <w:r>
        <w:rPr>
          <w:rFonts w:hint="eastAsia" w:ascii="仿宋" w:hAnsi="仿宋" w:eastAsia="仿宋" w:cs="仿宋"/>
          <w:sz w:val="24"/>
          <w:szCs w:val="24"/>
          <w:u w:val="single"/>
          <w:lang w:val="en-US" w:eastAsia="zh-CN"/>
        </w:rPr>
        <w:t xml:space="preserve">                                    </w:t>
      </w:r>
    </w:p>
    <w:p>
      <w:pPr>
        <w:pageBreakBefore w:val="0"/>
        <w:kinsoku/>
        <w:wordWrap/>
        <w:overflowPunct/>
        <w:topLinePunct w:val="0"/>
        <w:bidi w:val="0"/>
        <w:adjustRightInd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法定代表人或其委托代理人：</w:t>
      </w:r>
      <w:r>
        <w:rPr>
          <w:rFonts w:hint="eastAsia" w:ascii="仿宋" w:hAnsi="仿宋" w:eastAsia="仿宋" w:cs="仿宋"/>
          <w:sz w:val="24"/>
          <w:szCs w:val="24"/>
          <w:u w:val="single"/>
        </w:rPr>
        <w:t xml:space="preserve">          （签字）</w:t>
      </w:r>
    </w:p>
    <w:p>
      <w:pPr>
        <w:pageBreakBefore w:val="0"/>
        <w:kinsoku/>
        <w:wordWrap/>
        <w:overflowPunct/>
        <w:topLinePunct w:val="0"/>
        <w:bidi w:val="0"/>
        <w:snapToGrid w:val="0"/>
        <w:spacing w:line="360" w:lineRule="auto"/>
        <w:ind w:firstLine="2880" w:firstLineChars="1200"/>
        <w:jc w:val="both"/>
        <w:textAlignment w:val="auto"/>
        <w:rPr>
          <w:rFonts w:hint="eastAsia" w:ascii="仿宋" w:hAnsi="仿宋" w:eastAsia="仿宋" w:cs="仿宋"/>
          <w:b/>
          <w:sz w:val="22"/>
          <w:szCs w:val="18"/>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sz w:val="24"/>
          <w:szCs w:val="24"/>
        </w:rPr>
        <w:t>日期：</w:t>
      </w:r>
      <w:r>
        <w:rPr>
          <w:rFonts w:hint="eastAsia" w:ascii="仿宋" w:hAnsi="仿宋" w:eastAsia="仿宋" w:cs="仿宋"/>
          <w:sz w:val="24"/>
          <w:szCs w:val="24"/>
          <w:u w:val="single"/>
          <w:lang w:val="en-US" w:eastAsia="zh-CN"/>
        </w:rPr>
        <w:t xml:space="preserve">                  </w:t>
      </w:r>
    </w:p>
    <w:p>
      <w:pPr>
        <w:pStyle w:val="5"/>
        <w:pageBreakBefore w:val="0"/>
        <w:kinsoku/>
        <w:wordWrap/>
        <w:overflowPunct/>
        <w:topLinePunct w:val="0"/>
        <w:bidi w:val="0"/>
        <w:snapToGrid w:val="0"/>
        <w:spacing w:line="360" w:lineRule="auto"/>
        <w:jc w:val="center"/>
        <w:textAlignment w:val="auto"/>
        <w:rPr>
          <w:rFonts w:hint="eastAsia" w:ascii="仿宋" w:hAnsi="仿宋" w:eastAsia="仿宋" w:cs="仿宋"/>
        </w:rPr>
      </w:pPr>
      <w:r>
        <w:rPr>
          <w:rFonts w:hint="eastAsia" w:ascii="仿宋" w:hAnsi="仿宋" w:eastAsia="仿宋" w:cs="仿宋"/>
          <w:lang w:val="en-US" w:eastAsia="zh-CN"/>
        </w:rPr>
        <w:t>十、缴纳税收和社会保障资金证明资料</w:t>
      </w:r>
    </w:p>
    <w:p>
      <w:pPr>
        <w:pageBreakBefore w:val="0"/>
        <w:kinsoku/>
        <w:wordWrap/>
        <w:overflowPunct/>
        <w:topLinePunct w:val="0"/>
        <w:bidi w:val="0"/>
        <w:snapToGrid w:val="0"/>
        <w:spacing w:line="360" w:lineRule="auto"/>
        <w:ind w:firstLine="359" w:firstLineChars="171"/>
        <w:textAlignment w:val="auto"/>
        <w:rPr>
          <w:rFonts w:hint="eastAsia" w:ascii="仿宋" w:hAnsi="仿宋" w:eastAsia="仿宋" w:cs="仿宋"/>
        </w:rPr>
      </w:pPr>
    </w:p>
    <w:p>
      <w:pPr>
        <w:pageBreakBefore w:val="0"/>
        <w:kinsoku/>
        <w:wordWrap/>
        <w:overflowPunct/>
        <w:topLinePunct w:val="0"/>
        <w:bidi w:val="0"/>
        <w:snapToGrid w:val="0"/>
        <w:spacing w:line="360" w:lineRule="auto"/>
        <w:ind w:firstLine="359" w:firstLineChars="171"/>
        <w:textAlignment w:val="auto"/>
        <w:rPr>
          <w:rFonts w:hint="eastAsia" w:ascii="仿宋" w:hAnsi="仿宋" w:eastAsia="仿宋" w:cs="仿宋"/>
        </w:rPr>
      </w:pPr>
    </w:p>
    <w:p>
      <w:pPr>
        <w:pStyle w:val="2"/>
        <w:pageBreakBefore w:val="0"/>
        <w:kinsoku/>
        <w:wordWrap/>
        <w:overflowPunct/>
        <w:topLinePunct w:val="0"/>
        <w:bidi w:val="0"/>
        <w:snapToGrid w:val="0"/>
        <w:spacing w:line="360" w:lineRule="auto"/>
        <w:textAlignment w:val="auto"/>
        <w:rPr>
          <w:rFonts w:hint="eastAsia" w:ascii="仿宋" w:hAnsi="仿宋" w:eastAsia="仿宋" w:cs="仿宋"/>
        </w:rPr>
      </w:pPr>
    </w:p>
    <w:p>
      <w:pPr>
        <w:pStyle w:val="3"/>
        <w:pageBreakBefore w:val="0"/>
        <w:kinsoku/>
        <w:wordWrap/>
        <w:overflowPunct/>
        <w:topLinePunct w:val="0"/>
        <w:bidi w:val="0"/>
        <w:snapToGrid w:val="0"/>
        <w:spacing w:line="360" w:lineRule="auto"/>
        <w:textAlignment w:val="auto"/>
        <w:rPr>
          <w:rFonts w:hint="eastAsia" w:ascii="仿宋" w:hAnsi="仿宋" w:eastAsia="仿宋" w:cs="仿宋"/>
        </w:rPr>
      </w:pPr>
    </w:p>
    <w:p>
      <w:pPr>
        <w:pStyle w:val="3"/>
        <w:pageBreakBefore w:val="0"/>
        <w:kinsoku/>
        <w:wordWrap/>
        <w:overflowPunct/>
        <w:topLinePunct w:val="0"/>
        <w:bidi w:val="0"/>
        <w:snapToGrid w:val="0"/>
        <w:spacing w:line="360" w:lineRule="auto"/>
        <w:textAlignment w:val="auto"/>
        <w:rPr>
          <w:rFonts w:hint="eastAsia" w:ascii="仿宋" w:hAnsi="仿宋" w:eastAsia="仿宋" w:cs="仿宋"/>
        </w:rPr>
      </w:pPr>
    </w:p>
    <w:p>
      <w:pPr>
        <w:pStyle w:val="3"/>
        <w:pageBreakBefore w:val="0"/>
        <w:kinsoku/>
        <w:wordWrap/>
        <w:overflowPunct/>
        <w:topLinePunct w:val="0"/>
        <w:bidi w:val="0"/>
        <w:snapToGrid w:val="0"/>
        <w:spacing w:line="360" w:lineRule="auto"/>
        <w:textAlignment w:val="auto"/>
        <w:rPr>
          <w:rFonts w:hint="eastAsia" w:ascii="仿宋" w:hAnsi="仿宋" w:eastAsia="仿宋" w:cs="仿宋"/>
        </w:rPr>
      </w:pPr>
    </w:p>
    <w:p>
      <w:pPr>
        <w:pStyle w:val="3"/>
        <w:pageBreakBefore w:val="0"/>
        <w:kinsoku/>
        <w:wordWrap/>
        <w:overflowPunct/>
        <w:topLinePunct w:val="0"/>
        <w:bidi w:val="0"/>
        <w:snapToGrid w:val="0"/>
        <w:spacing w:line="360" w:lineRule="auto"/>
        <w:textAlignment w:val="auto"/>
        <w:rPr>
          <w:rFonts w:hint="eastAsia" w:ascii="仿宋" w:hAnsi="仿宋" w:eastAsia="仿宋" w:cs="仿宋"/>
        </w:rPr>
      </w:pPr>
    </w:p>
    <w:p>
      <w:pPr>
        <w:pStyle w:val="3"/>
        <w:pageBreakBefore w:val="0"/>
        <w:kinsoku/>
        <w:wordWrap/>
        <w:overflowPunct/>
        <w:topLinePunct w:val="0"/>
        <w:bidi w:val="0"/>
        <w:snapToGrid w:val="0"/>
        <w:spacing w:line="360" w:lineRule="auto"/>
        <w:textAlignment w:val="auto"/>
        <w:rPr>
          <w:rFonts w:hint="eastAsia" w:ascii="仿宋" w:hAnsi="仿宋" w:eastAsia="仿宋" w:cs="仿宋"/>
        </w:rPr>
      </w:pPr>
    </w:p>
    <w:p>
      <w:pPr>
        <w:pStyle w:val="3"/>
        <w:pageBreakBefore w:val="0"/>
        <w:kinsoku/>
        <w:wordWrap/>
        <w:overflowPunct/>
        <w:topLinePunct w:val="0"/>
        <w:bidi w:val="0"/>
        <w:snapToGrid w:val="0"/>
        <w:spacing w:line="360" w:lineRule="auto"/>
        <w:textAlignment w:val="auto"/>
        <w:rPr>
          <w:rFonts w:hint="eastAsia" w:ascii="仿宋" w:hAnsi="仿宋" w:eastAsia="仿宋" w:cs="仿宋"/>
        </w:rPr>
      </w:pPr>
    </w:p>
    <w:p>
      <w:pPr>
        <w:pStyle w:val="3"/>
        <w:pageBreakBefore w:val="0"/>
        <w:kinsoku/>
        <w:wordWrap/>
        <w:overflowPunct/>
        <w:topLinePunct w:val="0"/>
        <w:bidi w:val="0"/>
        <w:snapToGrid w:val="0"/>
        <w:spacing w:line="360" w:lineRule="auto"/>
        <w:textAlignment w:val="auto"/>
        <w:rPr>
          <w:rFonts w:hint="eastAsia" w:ascii="仿宋" w:hAnsi="仿宋" w:eastAsia="仿宋" w:cs="仿宋"/>
        </w:rPr>
      </w:pPr>
    </w:p>
    <w:p>
      <w:pPr>
        <w:pStyle w:val="3"/>
        <w:pageBreakBefore w:val="0"/>
        <w:kinsoku/>
        <w:wordWrap/>
        <w:overflowPunct/>
        <w:topLinePunct w:val="0"/>
        <w:bidi w:val="0"/>
        <w:snapToGrid w:val="0"/>
        <w:spacing w:line="360" w:lineRule="auto"/>
        <w:textAlignment w:val="auto"/>
        <w:rPr>
          <w:rFonts w:hint="eastAsia" w:ascii="仿宋" w:hAnsi="仿宋" w:eastAsia="仿宋" w:cs="仿宋"/>
        </w:rPr>
      </w:pPr>
    </w:p>
    <w:p>
      <w:pPr>
        <w:pStyle w:val="3"/>
        <w:pageBreakBefore w:val="0"/>
        <w:kinsoku/>
        <w:wordWrap/>
        <w:overflowPunct/>
        <w:topLinePunct w:val="0"/>
        <w:bidi w:val="0"/>
        <w:snapToGrid w:val="0"/>
        <w:spacing w:line="360" w:lineRule="auto"/>
        <w:textAlignment w:val="auto"/>
        <w:rPr>
          <w:rFonts w:hint="eastAsia" w:ascii="仿宋" w:hAnsi="仿宋" w:eastAsia="仿宋" w:cs="仿宋"/>
        </w:rPr>
      </w:pPr>
    </w:p>
    <w:p>
      <w:pPr>
        <w:pStyle w:val="3"/>
        <w:pageBreakBefore w:val="0"/>
        <w:kinsoku/>
        <w:wordWrap/>
        <w:overflowPunct/>
        <w:topLinePunct w:val="0"/>
        <w:bidi w:val="0"/>
        <w:snapToGrid w:val="0"/>
        <w:spacing w:line="360" w:lineRule="auto"/>
        <w:textAlignment w:val="auto"/>
        <w:rPr>
          <w:rFonts w:hint="eastAsia" w:ascii="仿宋" w:hAnsi="仿宋" w:eastAsia="仿宋" w:cs="仿宋"/>
        </w:rPr>
      </w:pPr>
    </w:p>
    <w:p>
      <w:pPr>
        <w:pStyle w:val="3"/>
        <w:pageBreakBefore w:val="0"/>
        <w:kinsoku/>
        <w:wordWrap/>
        <w:overflowPunct/>
        <w:topLinePunct w:val="0"/>
        <w:bidi w:val="0"/>
        <w:snapToGrid w:val="0"/>
        <w:spacing w:line="360" w:lineRule="auto"/>
        <w:textAlignment w:val="auto"/>
        <w:rPr>
          <w:rFonts w:hint="eastAsia" w:ascii="仿宋" w:hAnsi="仿宋" w:eastAsia="仿宋" w:cs="仿宋"/>
        </w:rPr>
      </w:pPr>
    </w:p>
    <w:p>
      <w:pPr>
        <w:pStyle w:val="3"/>
        <w:pageBreakBefore w:val="0"/>
        <w:kinsoku/>
        <w:wordWrap/>
        <w:overflowPunct/>
        <w:topLinePunct w:val="0"/>
        <w:bidi w:val="0"/>
        <w:snapToGrid w:val="0"/>
        <w:spacing w:line="360" w:lineRule="auto"/>
        <w:textAlignment w:val="auto"/>
        <w:rPr>
          <w:rFonts w:hint="eastAsia" w:ascii="仿宋" w:hAnsi="仿宋" w:eastAsia="仿宋" w:cs="仿宋"/>
        </w:rPr>
      </w:pPr>
    </w:p>
    <w:p>
      <w:pPr>
        <w:pStyle w:val="3"/>
        <w:pageBreakBefore w:val="0"/>
        <w:kinsoku/>
        <w:wordWrap/>
        <w:overflowPunct/>
        <w:topLinePunct w:val="0"/>
        <w:bidi w:val="0"/>
        <w:snapToGrid w:val="0"/>
        <w:spacing w:line="360" w:lineRule="auto"/>
        <w:textAlignment w:val="auto"/>
        <w:rPr>
          <w:rFonts w:hint="eastAsia" w:ascii="仿宋" w:hAnsi="仿宋" w:eastAsia="仿宋" w:cs="仿宋"/>
        </w:rPr>
      </w:pPr>
    </w:p>
    <w:p>
      <w:pPr>
        <w:pStyle w:val="3"/>
        <w:pageBreakBefore w:val="0"/>
        <w:kinsoku/>
        <w:wordWrap/>
        <w:overflowPunct/>
        <w:topLinePunct w:val="0"/>
        <w:bidi w:val="0"/>
        <w:snapToGrid w:val="0"/>
        <w:spacing w:line="360" w:lineRule="auto"/>
        <w:textAlignment w:val="auto"/>
        <w:rPr>
          <w:rFonts w:hint="eastAsia" w:ascii="仿宋" w:hAnsi="仿宋" w:eastAsia="仿宋" w:cs="仿宋"/>
        </w:rPr>
      </w:pPr>
    </w:p>
    <w:p>
      <w:pPr>
        <w:pStyle w:val="3"/>
        <w:pageBreakBefore w:val="0"/>
        <w:kinsoku/>
        <w:wordWrap/>
        <w:overflowPunct/>
        <w:topLinePunct w:val="0"/>
        <w:bidi w:val="0"/>
        <w:snapToGrid w:val="0"/>
        <w:spacing w:line="360" w:lineRule="auto"/>
        <w:textAlignment w:val="auto"/>
        <w:rPr>
          <w:rFonts w:hint="eastAsia" w:ascii="仿宋" w:hAnsi="仿宋" w:eastAsia="仿宋" w:cs="仿宋"/>
        </w:rPr>
      </w:pPr>
    </w:p>
    <w:p>
      <w:pPr>
        <w:pStyle w:val="3"/>
        <w:pageBreakBefore w:val="0"/>
        <w:kinsoku/>
        <w:wordWrap/>
        <w:overflowPunct/>
        <w:topLinePunct w:val="0"/>
        <w:bidi w:val="0"/>
        <w:snapToGrid w:val="0"/>
        <w:spacing w:line="360" w:lineRule="auto"/>
        <w:textAlignment w:val="auto"/>
        <w:rPr>
          <w:rFonts w:hint="eastAsia" w:ascii="仿宋" w:hAnsi="仿宋" w:eastAsia="仿宋" w:cs="仿宋"/>
        </w:rPr>
      </w:pPr>
    </w:p>
    <w:p>
      <w:pPr>
        <w:pStyle w:val="3"/>
        <w:pageBreakBefore w:val="0"/>
        <w:kinsoku/>
        <w:wordWrap/>
        <w:overflowPunct/>
        <w:topLinePunct w:val="0"/>
        <w:bidi w:val="0"/>
        <w:snapToGrid w:val="0"/>
        <w:spacing w:line="360" w:lineRule="auto"/>
        <w:textAlignment w:val="auto"/>
        <w:rPr>
          <w:rFonts w:hint="eastAsia" w:ascii="仿宋" w:hAnsi="仿宋" w:eastAsia="仿宋" w:cs="仿宋"/>
        </w:rPr>
      </w:pPr>
    </w:p>
    <w:p>
      <w:pPr>
        <w:pStyle w:val="3"/>
        <w:pageBreakBefore w:val="0"/>
        <w:kinsoku/>
        <w:wordWrap/>
        <w:overflowPunct/>
        <w:topLinePunct w:val="0"/>
        <w:bidi w:val="0"/>
        <w:snapToGrid w:val="0"/>
        <w:spacing w:line="360" w:lineRule="auto"/>
        <w:textAlignment w:val="auto"/>
        <w:rPr>
          <w:rFonts w:hint="eastAsia" w:ascii="仿宋" w:hAnsi="仿宋" w:eastAsia="仿宋" w:cs="仿宋"/>
        </w:rPr>
      </w:pPr>
    </w:p>
    <w:p>
      <w:pPr>
        <w:pStyle w:val="3"/>
        <w:pageBreakBefore w:val="0"/>
        <w:kinsoku/>
        <w:wordWrap/>
        <w:overflowPunct/>
        <w:topLinePunct w:val="0"/>
        <w:bidi w:val="0"/>
        <w:snapToGrid w:val="0"/>
        <w:spacing w:line="360" w:lineRule="auto"/>
        <w:textAlignment w:val="auto"/>
        <w:rPr>
          <w:rFonts w:hint="eastAsia" w:ascii="仿宋" w:hAnsi="仿宋" w:eastAsia="仿宋" w:cs="仿宋"/>
        </w:rPr>
      </w:pPr>
    </w:p>
    <w:p>
      <w:pPr>
        <w:pStyle w:val="3"/>
        <w:pageBreakBefore w:val="0"/>
        <w:kinsoku/>
        <w:wordWrap/>
        <w:overflowPunct/>
        <w:topLinePunct w:val="0"/>
        <w:bidi w:val="0"/>
        <w:snapToGrid w:val="0"/>
        <w:spacing w:line="360" w:lineRule="auto"/>
        <w:textAlignment w:val="auto"/>
        <w:rPr>
          <w:rFonts w:hint="eastAsia" w:ascii="仿宋" w:hAnsi="仿宋" w:eastAsia="仿宋" w:cs="仿宋"/>
        </w:rPr>
      </w:pPr>
    </w:p>
    <w:p>
      <w:pPr>
        <w:pStyle w:val="3"/>
        <w:pageBreakBefore w:val="0"/>
        <w:kinsoku/>
        <w:wordWrap/>
        <w:overflowPunct/>
        <w:topLinePunct w:val="0"/>
        <w:bidi w:val="0"/>
        <w:snapToGrid w:val="0"/>
        <w:spacing w:line="360" w:lineRule="auto"/>
        <w:textAlignment w:val="auto"/>
        <w:rPr>
          <w:rFonts w:hint="eastAsia" w:ascii="仿宋" w:hAnsi="仿宋" w:eastAsia="仿宋" w:cs="仿宋"/>
        </w:rPr>
      </w:pPr>
    </w:p>
    <w:p>
      <w:pPr>
        <w:pStyle w:val="3"/>
        <w:pageBreakBefore w:val="0"/>
        <w:kinsoku/>
        <w:wordWrap/>
        <w:overflowPunct/>
        <w:topLinePunct w:val="0"/>
        <w:bidi w:val="0"/>
        <w:snapToGrid w:val="0"/>
        <w:spacing w:line="360" w:lineRule="auto"/>
        <w:textAlignment w:val="auto"/>
        <w:rPr>
          <w:rFonts w:hint="eastAsia" w:ascii="仿宋" w:hAnsi="仿宋" w:eastAsia="仿宋" w:cs="仿宋"/>
        </w:rPr>
      </w:pPr>
    </w:p>
    <w:p>
      <w:pPr>
        <w:pStyle w:val="3"/>
        <w:pageBreakBefore w:val="0"/>
        <w:kinsoku/>
        <w:wordWrap/>
        <w:overflowPunct/>
        <w:topLinePunct w:val="0"/>
        <w:bidi w:val="0"/>
        <w:snapToGrid w:val="0"/>
        <w:spacing w:line="360" w:lineRule="auto"/>
        <w:textAlignment w:val="auto"/>
        <w:rPr>
          <w:rFonts w:hint="eastAsia" w:ascii="仿宋" w:hAnsi="仿宋" w:eastAsia="仿宋" w:cs="仿宋"/>
        </w:rPr>
      </w:pPr>
    </w:p>
    <w:p>
      <w:pPr>
        <w:pStyle w:val="3"/>
        <w:pageBreakBefore w:val="0"/>
        <w:kinsoku/>
        <w:wordWrap/>
        <w:overflowPunct/>
        <w:topLinePunct w:val="0"/>
        <w:bidi w:val="0"/>
        <w:snapToGrid w:val="0"/>
        <w:spacing w:line="360" w:lineRule="auto"/>
        <w:textAlignment w:val="auto"/>
        <w:rPr>
          <w:rFonts w:hint="eastAsia" w:ascii="仿宋" w:hAnsi="仿宋" w:eastAsia="仿宋" w:cs="仿宋"/>
        </w:rPr>
      </w:pPr>
    </w:p>
    <w:p>
      <w:pPr>
        <w:pStyle w:val="3"/>
        <w:pageBreakBefore w:val="0"/>
        <w:kinsoku/>
        <w:wordWrap/>
        <w:overflowPunct/>
        <w:topLinePunct w:val="0"/>
        <w:bidi w:val="0"/>
        <w:snapToGrid w:val="0"/>
        <w:spacing w:line="360" w:lineRule="auto"/>
        <w:textAlignment w:val="auto"/>
        <w:rPr>
          <w:rFonts w:hint="eastAsia" w:ascii="仿宋" w:hAnsi="仿宋" w:eastAsia="仿宋" w:cs="仿宋"/>
        </w:rPr>
      </w:pPr>
    </w:p>
    <w:p>
      <w:pPr>
        <w:pStyle w:val="3"/>
        <w:pageBreakBefore w:val="0"/>
        <w:kinsoku/>
        <w:wordWrap/>
        <w:overflowPunct/>
        <w:topLinePunct w:val="0"/>
        <w:bidi w:val="0"/>
        <w:snapToGrid w:val="0"/>
        <w:spacing w:line="360" w:lineRule="auto"/>
        <w:textAlignment w:val="auto"/>
        <w:rPr>
          <w:rFonts w:hint="eastAsia" w:ascii="仿宋" w:hAnsi="仿宋" w:eastAsia="仿宋" w:cs="仿宋"/>
        </w:rPr>
      </w:pPr>
    </w:p>
    <w:p>
      <w:pPr>
        <w:pStyle w:val="3"/>
        <w:pageBreakBefore w:val="0"/>
        <w:kinsoku/>
        <w:wordWrap/>
        <w:overflowPunct/>
        <w:topLinePunct w:val="0"/>
        <w:bidi w:val="0"/>
        <w:snapToGrid w:val="0"/>
        <w:spacing w:line="360" w:lineRule="auto"/>
        <w:textAlignment w:val="auto"/>
        <w:rPr>
          <w:rFonts w:hint="eastAsia" w:ascii="仿宋" w:hAnsi="仿宋" w:eastAsia="仿宋" w:cs="仿宋"/>
        </w:rPr>
      </w:pPr>
    </w:p>
    <w:p>
      <w:pPr>
        <w:pStyle w:val="3"/>
        <w:pageBreakBefore w:val="0"/>
        <w:kinsoku/>
        <w:wordWrap/>
        <w:overflowPunct/>
        <w:topLinePunct w:val="0"/>
        <w:bidi w:val="0"/>
        <w:snapToGrid w:val="0"/>
        <w:spacing w:line="360" w:lineRule="auto"/>
        <w:textAlignment w:val="auto"/>
        <w:rPr>
          <w:rFonts w:hint="eastAsia" w:ascii="仿宋" w:hAnsi="仿宋" w:eastAsia="仿宋" w:cs="仿宋"/>
        </w:rPr>
      </w:pPr>
    </w:p>
    <w:p>
      <w:pPr>
        <w:pStyle w:val="3"/>
        <w:pageBreakBefore w:val="0"/>
        <w:kinsoku/>
        <w:wordWrap/>
        <w:overflowPunct/>
        <w:topLinePunct w:val="0"/>
        <w:bidi w:val="0"/>
        <w:snapToGrid w:val="0"/>
        <w:spacing w:line="360" w:lineRule="auto"/>
        <w:textAlignment w:val="auto"/>
        <w:rPr>
          <w:rFonts w:hint="eastAsia" w:ascii="仿宋" w:hAnsi="仿宋" w:eastAsia="仿宋" w:cs="仿宋"/>
        </w:rPr>
      </w:pPr>
    </w:p>
    <w:p>
      <w:pPr>
        <w:pStyle w:val="5"/>
        <w:pageBreakBefore w:val="0"/>
        <w:kinsoku/>
        <w:wordWrap/>
        <w:overflowPunct/>
        <w:topLinePunct w:val="0"/>
        <w:bidi w:val="0"/>
        <w:snapToGrid w:val="0"/>
        <w:spacing w:line="360" w:lineRule="auto"/>
        <w:jc w:val="center"/>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、售后服务相关方案</w:t>
      </w:r>
    </w:p>
    <w:bookmarkEnd w:id="12"/>
    <w:p>
      <w:pPr>
        <w:pageBreakBefore w:val="0"/>
        <w:kinsoku/>
        <w:wordWrap/>
        <w:overflowPunct/>
        <w:topLinePunct w:val="0"/>
        <w:bidi w:val="0"/>
        <w:snapToGrid w:val="0"/>
        <w:spacing w:line="360" w:lineRule="auto"/>
        <w:ind w:firstLine="420" w:firstLineChars="200"/>
        <w:textAlignment w:val="auto"/>
        <w:rPr>
          <w:rFonts w:hint="eastAsia" w:ascii="仿宋" w:hAnsi="仿宋" w:eastAsia="仿宋" w:cs="仿宋"/>
          <w:szCs w:val="21"/>
        </w:rPr>
      </w:pPr>
    </w:p>
    <w:p>
      <w:pPr>
        <w:pStyle w:val="5"/>
        <w:pageBreakBefore w:val="0"/>
        <w:kinsoku/>
        <w:wordWrap/>
        <w:overflowPunct/>
        <w:topLinePunct w:val="0"/>
        <w:bidi w:val="0"/>
        <w:snapToGrid w:val="0"/>
        <w:spacing w:line="360" w:lineRule="auto"/>
        <w:textAlignment w:val="auto"/>
        <w:rPr>
          <w:rFonts w:hint="eastAsia" w:ascii="仿宋" w:hAnsi="仿宋" w:eastAsia="仿宋" w:cs="仿宋"/>
        </w:rPr>
        <w:sectPr>
          <w:pgSz w:w="11906" w:h="16838"/>
          <w:pgMar w:top="1440" w:right="1800" w:bottom="1440" w:left="1800" w:header="851" w:footer="992" w:gutter="0"/>
          <w:pgNumType w:fmt="decimal"/>
          <w:cols w:space="425" w:num="1"/>
          <w:docGrid w:type="lines" w:linePitch="312" w:charSpace="0"/>
        </w:sectPr>
      </w:pPr>
    </w:p>
    <w:p>
      <w:pPr>
        <w:pStyle w:val="5"/>
        <w:pageBreakBefore w:val="0"/>
        <w:kinsoku/>
        <w:wordWrap/>
        <w:overflowPunct/>
        <w:topLinePunct w:val="0"/>
        <w:bidi w:val="0"/>
        <w:snapToGrid w:val="0"/>
        <w:spacing w:line="360" w:lineRule="auto"/>
        <w:jc w:val="center"/>
        <w:textAlignment w:val="auto"/>
        <w:rPr>
          <w:rFonts w:hint="eastAsia" w:ascii="仿宋" w:hAnsi="仿宋" w:eastAsia="仿宋" w:cs="仿宋"/>
        </w:rPr>
      </w:pPr>
      <w:bookmarkStart w:id="15" w:name="_Toc5735"/>
      <w:r>
        <w:rPr>
          <w:rFonts w:hint="eastAsia" w:ascii="仿宋" w:hAnsi="仿宋" w:eastAsia="仿宋" w:cs="仿宋"/>
          <w:lang w:val="en-US" w:eastAsia="zh-CN"/>
        </w:rPr>
        <w:t>十二、投标人认为应当提供的其它材料</w:t>
      </w:r>
      <w:bookmarkEnd w:id="15"/>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9"/>
      </w:rPr>
    </w:pPr>
    <w:r>
      <w:fldChar w:fldCharType="begin"/>
    </w:r>
    <w:r>
      <w:rPr>
        <w:rStyle w:val="19"/>
      </w:rPr>
      <w:instrText xml:space="preserve">PAGE  </w:instrText>
    </w:r>
    <w: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LazoskBAACZ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mUOG5x4OefP86/Hs8P38mb&#10;LE8foMasu4B5aXjvh5w6+QGdmfWgos1f5EMwjuKeLuLKIRGRH62Wq1WFIYGx+YI47Ol5iJA+SG9J&#10;NhoacXpFVH78BGlMnVNyNedvtTHo57VxfzkQM3tY7n3sMVtp2A1T4zvfnpBPj4NvqMM9p8R8dKhr&#10;3pHZiLOxm41DiHrflSXK9SC8OyRsovSWK4ywU2GcWGE3bVdeiT/vJevpj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gtrOiyQEAAJkDAAAOAAAAAAAAAAEAIAAAAB4BAABkcnMvZTJvRG9j&#10;LnhtbFBLBQYAAAAABgAGAFkBAABZBQ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2"/>
                            <w:ind w:firstLine="360"/>
                            <w:rPr>
                              <w:rFonts w:hint="eastAsia"/>
                            </w:rPr>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fill on="f" focussize="0,0"/>
              <v:stroke on="f" weight="1.25pt"/>
              <v:imagedata o:title=""/>
              <o:lock v:ext="edit" aspectratio="f"/>
              <v:textbox inset="0mm,0mm,0mm,0mm" style="mso-fit-shape-to-text:t;">
                <w:txbxContent>
                  <w:p>
                    <w:pPr>
                      <w:pStyle w:val="12"/>
                      <w:ind w:firstLine="360"/>
                      <w:rPr>
                        <w:rFonts w:hint="eastAsia"/>
                      </w:rPr>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419100" cy="196850"/>
              <wp:effectExtent l="0" t="0" r="0" b="0"/>
              <wp:wrapNone/>
              <wp:docPr id="5" name="文本框 5"/>
              <wp:cNvGraphicFramePr/>
              <a:graphic xmlns:a="http://schemas.openxmlformats.org/drawingml/2006/main">
                <a:graphicData uri="http://schemas.microsoft.com/office/word/2010/wordprocessingShape">
                  <wps:wsp>
                    <wps:cNvSpPr txBox="1"/>
                    <wps:spPr>
                      <a:xfrm>
                        <a:off x="0" y="0"/>
                        <a:ext cx="419100" cy="196850"/>
                      </a:xfrm>
                      <a:prstGeom prst="rect">
                        <a:avLst/>
                      </a:prstGeom>
                      <a:noFill/>
                      <a:ln>
                        <a:noFill/>
                      </a:ln>
                    </wps:spPr>
                    <wps:txbx>
                      <w:txbxContent>
                        <w:p>
                          <w:pPr>
                            <w:ind w:firstLine="560"/>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5.5pt;width:33pt;mso-position-horizontal:center;mso-position-horizontal-relative:margin;mso-wrap-style:none;z-index:251660288;mso-width-relative:page;mso-height-relative:page;" filled="f" stroked="f" coordsize="21600,21600" o:gfxdata="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iiIEbc8AAAADAQAADwAAAAAAAAABACAAAAAiAAAAZHJzL2Rvd25y&#10;ZXYueG1sUEsBAhQAFAAAAAgAh07iQK4AmLjOAQAAlwMAAA4AAAAAAAAAAQAgAAAAHgEAAGRycy9l&#10;Mm9Eb2MueG1sUEsFBgAAAAAGAAYAWQEAAF4FAAAAAA==&#10;">
              <v:fill on="f" focussize="0,0"/>
              <v:stroke on="f"/>
              <v:imagedata o:title=""/>
              <o:lock v:ext="edit" aspectratio="f"/>
              <v:textbox inset="0mm,0mm,0mm,0mm" style="mso-fit-shape-to-text:t;">
                <w:txbxContent>
                  <w:p>
                    <w:pPr>
                      <w:ind w:firstLine="560"/>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A220A5"/>
    <w:multiLevelType w:val="singleLevel"/>
    <w:tmpl w:val="64A220A5"/>
    <w:lvl w:ilvl="0" w:tentative="0">
      <w:start w:val="5"/>
      <w:numFmt w:val="chineseCounting"/>
      <w:suff w:val="nothing"/>
      <w:lvlText w:val="%1、"/>
      <w:lvlJc w:val="left"/>
      <w:rPr>
        <w:rFonts w:hint="eastAsia"/>
      </w:rPr>
    </w:lvl>
  </w:abstractNum>
  <w:abstractNum w:abstractNumId="1">
    <w:nsid w:val="68BBA554"/>
    <w:multiLevelType w:val="singleLevel"/>
    <w:tmpl w:val="68BBA554"/>
    <w:lvl w:ilvl="0" w:tentative="0">
      <w:start w:val="2"/>
      <w:numFmt w:val="chineseCounting"/>
      <w:suff w:val="nothing"/>
      <w:lvlText w:val="%1、"/>
      <w:lvlJc w:val="left"/>
      <w:rPr>
        <w:rFonts w:hint="eastAsia"/>
      </w:rPr>
    </w:lvl>
  </w:abstractNum>
  <w:abstractNum w:abstractNumId="2">
    <w:nsid w:val="78D4F1FB"/>
    <w:multiLevelType w:val="singleLevel"/>
    <w:tmpl w:val="78D4F1FB"/>
    <w:lvl w:ilvl="0" w:tentative="0">
      <w:start w:val="1"/>
      <w:numFmt w:val="bullet"/>
      <w:pStyle w:val="11"/>
      <w:lvlText w:val=""/>
      <w:lvlJc w:val="left"/>
      <w:pPr>
        <w:tabs>
          <w:tab w:val="left" w:pos="1200"/>
        </w:tabs>
        <w:ind w:left="120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B605D7"/>
    <w:rsid w:val="00204807"/>
    <w:rsid w:val="00226B9F"/>
    <w:rsid w:val="003B5F47"/>
    <w:rsid w:val="005E44F5"/>
    <w:rsid w:val="0077649A"/>
    <w:rsid w:val="008A3DEB"/>
    <w:rsid w:val="00AD5B85"/>
    <w:rsid w:val="00C2674B"/>
    <w:rsid w:val="00C540C6"/>
    <w:rsid w:val="01B3308F"/>
    <w:rsid w:val="020E1328"/>
    <w:rsid w:val="02FD48A8"/>
    <w:rsid w:val="045D0B46"/>
    <w:rsid w:val="047F4E25"/>
    <w:rsid w:val="060D5F13"/>
    <w:rsid w:val="08CA5B70"/>
    <w:rsid w:val="08E26B10"/>
    <w:rsid w:val="0B6D39D9"/>
    <w:rsid w:val="1098606E"/>
    <w:rsid w:val="15DA1A9B"/>
    <w:rsid w:val="17E8352E"/>
    <w:rsid w:val="1C5966A0"/>
    <w:rsid w:val="1D88663E"/>
    <w:rsid w:val="1DA25C25"/>
    <w:rsid w:val="1E3F44F4"/>
    <w:rsid w:val="1E8F7FEF"/>
    <w:rsid w:val="23A134CB"/>
    <w:rsid w:val="23AA229D"/>
    <w:rsid w:val="248157D3"/>
    <w:rsid w:val="27675135"/>
    <w:rsid w:val="29B2206F"/>
    <w:rsid w:val="2AF13710"/>
    <w:rsid w:val="2C416554"/>
    <w:rsid w:val="2CFC085F"/>
    <w:rsid w:val="2D283E55"/>
    <w:rsid w:val="2DC41E62"/>
    <w:rsid w:val="2E2E0992"/>
    <w:rsid w:val="3494661D"/>
    <w:rsid w:val="369D6CB0"/>
    <w:rsid w:val="382A7117"/>
    <w:rsid w:val="3DC03821"/>
    <w:rsid w:val="3F4116A5"/>
    <w:rsid w:val="3F913413"/>
    <w:rsid w:val="3FF81B29"/>
    <w:rsid w:val="404B36E7"/>
    <w:rsid w:val="40AF780C"/>
    <w:rsid w:val="46287E78"/>
    <w:rsid w:val="46441DD4"/>
    <w:rsid w:val="497838CF"/>
    <w:rsid w:val="49C8454B"/>
    <w:rsid w:val="4B175507"/>
    <w:rsid w:val="4CDD6DED"/>
    <w:rsid w:val="4F2141A4"/>
    <w:rsid w:val="50C102E8"/>
    <w:rsid w:val="512F33FD"/>
    <w:rsid w:val="51B605D7"/>
    <w:rsid w:val="533862D6"/>
    <w:rsid w:val="54A6423F"/>
    <w:rsid w:val="54D836BA"/>
    <w:rsid w:val="56461777"/>
    <w:rsid w:val="56E209F4"/>
    <w:rsid w:val="58243F25"/>
    <w:rsid w:val="58B26DB7"/>
    <w:rsid w:val="58CA2818"/>
    <w:rsid w:val="5C37412C"/>
    <w:rsid w:val="5D2156F8"/>
    <w:rsid w:val="5F5F6CFF"/>
    <w:rsid w:val="60BF3024"/>
    <w:rsid w:val="60C976BE"/>
    <w:rsid w:val="62B41A61"/>
    <w:rsid w:val="644259E6"/>
    <w:rsid w:val="649A4BCC"/>
    <w:rsid w:val="668B5591"/>
    <w:rsid w:val="66B147DC"/>
    <w:rsid w:val="6A212715"/>
    <w:rsid w:val="6A30309A"/>
    <w:rsid w:val="6B110A1C"/>
    <w:rsid w:val="6B5F65E5"/>
    <w:rsid w:val="6D130706"/>
    <w:rsid w:val="723C2141"/>
    <w:rsid w:val="725821B7"/>
    <w:rsid w:val="72E6780E"/>
    <w:rsid w:val="76F63E71"/>
    <w:rsid w:val="77AB2CD9"/>
    <w:rsid w:val="780654F8"/>
    <w:rsid w:val="789C7E50"/>
    <w:rsid w:val="78CB423E"/>
    <w:rsid w:val="78F15910"/>
    <w:rsid w:val="7A2A7300"/>
    <w:rsid w:val="7B951398"/>
    <w:rsid w:val="7E716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line="360" w:lineRule="auto"/>
      <w:jc w:val="center"/>
      <w:outlineLvl w:val="0"/>
    </w:pPr>
    <w:rPr>
      <w:rFonts w:cs="宋体"/>
      <w:b/>
      <w:bCs/>
      <w:kern w:val="44"/>
    </w:rPr>
  </w:style>
  <w:style w:type="paragraph" w:styleId="5">
    <w:name w:val="heading 2"/>
    <w:basedOn w:val="1"/>
    <w:next w:val="1"/>
    <w:link w:val="24"/>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6">
    <w:name w:val="heading 3"/>
    <w:basedOn w:val="1"/>
    <w:next w:val="1"/>
    <w:qFormat/>
    <w:uiPriority w:val="0"/>
    <w:pPr>
      <w:keepNext/>
      <w:keepLines/>
      <w:spacing w:line="415" w:lineRule="auto"/>
      <w:outlineLvl w:val="2"/>
    </w:pPr>
    <w:rPr>
      <w:rFonts w:ascii="Times New Roman" w:hAnsi="Times New Roman"/>
      <w:b/>
      <w:kern w:val="0"/>
      <w:sz w:val="32"/>
      <w:szCs w:val="20"/>
    </w:rPr>
  </w:style>
  <w:style w:type="paragraph" w:styleId="7">
    <w:name w:val="heading 4"/>
    <w:basedOn w:val="1"/>
    <w:next w:val="1"/>
    <w:link w:val="26"/>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8">
    <w:name w:val="heading 5"/>
    <w:basedOn w:val="1"/>
    <w:next w:val="1"/>
    <w:link w:val="27"/>
    <w:semiHidden/>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ascii="宋体" w:hAnsi="宋体" w:eastAsia="宋体" w:cs="宋体"/>
      <w:sz w:val="24"/>
    </w:rPr>
  </w:style>
  <w:style w:type="paragraph" w:styleId="3">
    <w:name w:val="Plain Text"/>
    <w:basedOn w:val="1"/>
    <w:qFormat/>
    <w:uiPriority w:val="0"/>
    <w:rPr>
      <w:rFonts w:ascii="宋体" w:hAnsi="Courier New"/>
      <w:kern w:val="0"/>
      <w:sz w:val="20"/>
      <w:szCs w:val="21"/>
    </w:rPr>
  </w:style>
  <w:style w:type="paragraph" w:styleId="9">
    <w:name w:val="Normal Indent"/>
    <w:basedOn w:val="1"/>
    <w:next w:val="1"/>
    <w:qFormat/>
    <w:uiPriority w:val="0"/>
    <w:pPr>
      <w:ind w:firstLine="420" w:firstLineChars="200"/>
    </w:pPr>
  </w:style>
  <w:style w:type="paragraph" w:styleId="10">
    <w:name w:val="caption"/>
    <w:basedOn w:val="1"/>
    <w:next w:val="1"/>
    <w:qFormat/>
    <w:uiPriority w:val="0"/>
    <w:pPr>
      <w:tabs>
        <w:tab w:val="center" w:pos="4636"/>
        <w:tab w:val="left" w:pos="7125"/>
      </w:tabs>
      <w:ind w:left="480" w:firstLine="480" w:firstLineChars="0"/>
      <w:jc w:val="center"/>
    </w:pPr>
    <w:rPr>
      <w:rFonts w:ascii="宋体" w:hAnsi="宋体" w:eastAsia="宋体"/>
      <w:b/>
      <w:kern w:val="0"/>
      <w:sz w:val="20"/>
      <w:szCs w:val="21"/>
    </w:rPr>
  </w:style>
  <w:style w:type="paragraph" w:styleId="11">
    <w:name w:val="List Bullet 3"/>
    <w:basedOn w:val="1"/>
    <w:qFormat/>
    <w:uiPriority w:val="0"/>
    <w:pPr>
      <w:numPr>
        <w:ilvl w:val="0"/>
        <w:numId w:val="1"/>
      </w:numPr>
    </w:pPr>
  </w:style>
  <w:style w:type="paragraph" w:styleId="12">
    <w:name w:val="footer"/>
    <w:basedOn w:val="1"/>
    <w:unhideWhenUsed/>
    <w:qFormat/>
    <w:uiPriority w:val="0"/>
    <w:pPr>
      <w:tabs>
        <w:tab w:val="center" w:pos="4153"/>
        <w:tab w:val="right" w:pos="8306"/>
      </w:tabs>
      <w:snapToGrid w:val="0"/>
      <w:jc w:val="left"/>
    </w:pPr>
    <w:rPr>
      <w:kern w:val="0"/>
      <w:sz w:val="18"/>
      <w:szCs w:val="18"/>
    </w:rPr>
  </w:style>
  <w:style w:type="paragraph" w:styleId="13">
    <w:name w:val="header"/>
    <w:basedOn w:val="1"/>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14">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15">
    <w:name w:val="Normal (Web)"/>
    <w:basedOn w:val="1"/>
    <w:qFormat/>
    <w:uiPriority w:val="99"/>
    <w:pPr>
      <w:widowControl/>
      <w:spacing w:beforeAutospacing="1" w:afterAutospacing="1"/>
    </w:pPr>
    <w:rPr>
      <w:rFonts w:ascii="宋体" w:hAnsi="宋体" w:eastAsia="宋体" w:cs="Times New Roman"/>
      <w:kern w:val="0"/>
      <w:sz w:val="24"/>
      <w:szCs w:val="20"/>
    </w:rPr>
  </w:style>
  <w:style w:type="character" w:styleId="18">
    <w:name w:val="Strong"/>
    <w:qFormat/>
    <w:uiPriority w:val="0"/>
    <w:rPr>
      <w:b/>
      <w:bCs/>
    </w:rPr>
  </w:style>
  <w:style w:type="character" w:styleId="19">
    <w:name w:val="page number"/>
    <w:basedOn w:val="17"/>
    <w:qFormat/>
    <w:uiPriority w:val="0"/>
  </w:style>
  <w:style w:type="character" w:styleId="20">
    <w:name w:val="Emphasis"/>
    <w:basedOn w:val="17"/>
    <w:qFormat/>
    <w:uiPriority w:val="0"/>
    <w:rPr>
      <w:i/>
    </w:rPr>
  </w:style>
  <w:style w:type="character" w:styleId="21">
    <w:name w:val="Hyperlink"/>
    <w:qFormat/>
    <w:uiPriority w:val="99"/>
    <w:rPr>
      <w:color w:val="261CDC"/>
      <w:u w:val="single"/>
    </w:rPr>
  </w:style>
  <w:style w:type="paragraph" w:styleId="22">
    <w:name w:val="List Paragraph"/>
    <w:basedOn w:val="1"/>
    <w:qFormat/>
    <w:uiPriority w:val="0"/>
    <w:pPr>
      <w:spacing w:line="360" w:lineRule="auto"/>
      <w:ind w:firstLine="420" w:firstLineChars="200"/>
      <w:textAlignment w:val="baseline"/>
    </w:pPr>
    <w:rPr>
      <w:rFonts w:ascii="宋体" w:hAnsi="宋体" w:cs="宋体"/>
      <w:sz w:val="24"/>
    </w:rPr>
  </w:style>
  <w:style w:type="paragraph" w:customStyle="1" w:styleId="23">
    <w:name w:val="GW-正文"/>
    <w:basedOn w:val="1"/>
    <w:qFormat/>
    <w:uiPriority w:val="0"/>
    <w:pPr>
      <w:spacing w:line="360" w:lineRule="auto"/>
      <w:ind w:firstLine="200" w:firstLineChars="200"/>
    </w:pPr>
    <w:rPr>
      <w:rFonts w:eastAsia="仿宋_GB2312"/>
      <w:sz w:val="24"/>
    </w:rPr>
  </w:style>
  <w:style w:type="character" w:customStyle="1" w:styleId="24">
    <w:name w:val="标题 2 Char"/>
    <w:link w:val="5"/>
    <w:qFormat/>
    <w:uiPriority w:val="0"/>
    <w:rPr>
      <w:rFonts w:ascii="Arial" w:hAnsi="Arial" w:eastAsia="黑体"/>
      <w:b/>
      <w:sz w:val="32"/>
    </w:rPr>
  </w:style>
  <w:style w:type="paragraph" w:styleId="25">
    <w:name w:val="Quote"/>
    <w:basedOn w:val="1"/>
    <w:next w:val="1"/>
    <w:qFormat/>
    <w:uiPriority w:val="0"/>
    <w:pPr>
      <w:wordWrap w:val="0"/>
      <w:spacing w:before="200" w:after="160"/>
      <w:ind w:left="864" w:right="864"/>
      <w:jc w:val="center"/>
    </w:pPr>
    <w:rPr>
      <w:rFonts w:cs="Times New Roman"/>
      <w:i/>
    </w:rPr>
  </w:style>
  <w:style w:type="character" w:customStyle="1" w:styleId="26">
    <w:name w:val="标题 4 Char"/>
    <w:link w:val="7"/>
    <w:qFormat/>
    <w:uiPriority w:val="0"/>
    <w:rPr>
      <w:rFonts w:ascii="Arial" w:hAnsi="Arial" w:eastAsia="黑体"/>
      <w:b/>
      <w:sz w:val="28"/>
    </w:rPr>
  </w:style>
  <w:style w:type="character" w:customStyle="1" w:styleId="27">
    <w:name w:val="标题 5 Char"/>
    <w:link w:val="8"/>
    <w:qFormat/>
    <w:uiPriority w:val="0"/>
    <w:rPr>
      <w:b/>
      <w:sz w:val="28"/>
    </w:rPr>
  </w:style>
  <w:style w:type="paragraph" w:customStyle="1" w:styleId="28">
    <w:name w:val="标题 3（绿盟科技）"/>
    <w:basedOn w:val="6"/>
    <w:next w:val="1"/>
    <w:qFormat/>
    <w:uiPriority w:val="0"/>
    <w:pPr>
      <w:tabs>
        <w:tab w:val="left" w:pos="960"/>
      </w:tabs>
      <w:ind w:left="907" w:hanging="907"/>
      <w:jc w:val="left"/>
    </w:pPr>
    <w:rPr>
      <w:rFonts w:ascii="Arial" w:hAnsi="Arial" w:eastAsia="华文仿宋"/>
      <w:kern w:val="0"/>
      <w:sz w:val="32"/>
      <w:szCs w:val="3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29</Pages>
  <Words>2190</Words>
  <Characters>12487</Characters>
  <Lines>104</Lines>
  <Paragraphs>29</Paragraphs>
  <TotalTime>27</TotalTime>
  <ScaleCrop>false</ScaleCrop>
  <LinksUpToDate>false</LinksUpToDate>
  <CharactersWithSpaces>14648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2021-07-06T09:20:00Z</dcterms:created>
  <dc:creator>WPS_1591242451</dc:creator>
  <cp:lastModifiedBy>叶落知风</cp:lastModifiedBy>
  <dcterms:modified xsi:type="dcterms:W3CDTF">2021-10-21T08:02:21Z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D1F4997F20B64B64834647CE3E160F51</vt:lpwstr>
  </property>
</Properties>
</file>